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rPr/>
      </w:pPr>
      <w:r>
        <w:rPr/>
        <w:t>THOMASINE L. PANTAZIS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rPr>
          <w:b/>
          <w:sz w:val="22"/>
        </w:rPr>
      </w:pPr>
      <w:r>
        <w:rPr>
          <w:b/>
          <w:sz w:val="22"/>
        </w:rPr>
        <w:t>Professional Experience:</w:t>
      </w:r>
    </w:p>
    <w:p>
      <w:pPr>
        <w:pStyle w:val="Normal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rPr/>
      </w:pPr>
      <w:r>
        <w:rPr>
          <w:sz w:val="22"/>
          <w:u w:val="single"/>
        </w:rPr>
        <w:t>1995 – Present</w:t>
      </w:r>
      <w:r>
        <w:rPr>
          <w:sz w:val="22"/>
        </w:rPr>
        <w:t>:  Anadarko Petroleum Corporation, Houston, TX</w:t>
        <w:tab/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CompanyName"/>
        <w:tabs>
          <w:tab w:val="clear" w:pos="1440"/>
          <w:tab w:val="clear" w:pos="6480"/>
        </w:tabs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Attorney </w:t>
      </w:r>
    </w:p>
    <w:p>
      <w:pPr>
        <w:pStyle w:val="Normal"/>
        <w:rPr>
          <w:sz w:val="22"/>
        </w:rPr>
      </w:pPr>
      <w:r>
        <w:rPr>
          <w:sz w:val="22"/>
        </w:rPr>
        <w:t>Areas of focus:  Natural gas marketing; oil and gas exploration and production; corporate political activity; general contracts; general legal research and writing</w:t>
      </w:r>
    </w:p>
    <w:p>
      <w:pPr>
        <w:pStyle w:val="Normal"/>
        <w:rPr>
          <w:sz w:val="22"/>
        </w:rPr>
      </w:pPr>
      <w:r>
        <w:rPr>
          <w:sz w:val="22"/>
        </w:rPr>
        <w:t>Representative Duties and Accomplishments:</w:t>
      </w:r>
    </w:p>
    <w:p>
      <w:pPr>
        <w:pStyle w:val="Normal"/>
        <w:numPr>
          <w:ilvl w:val="0"/>
          <w:numId w:val="2"/>
        </w:numPr>
        <w:rPr>
          <w:sz w:val="22"/>
        </w:rPr>
      </w:pPr>
      <w:r>
        <w:rPr>
          <w:sz w:val="22"/>
        </w:rPr>
        <w:t>Support of Gas Marketing Department by advising clients and preparing/reviewing documentation regarding both routine business transactions (e.g., field area connections and gas sales; downstream gas sales and trading; and gas gathering, processing and transportation) and unique business transactions (e.g., cooperative efforts with other companies for natural gas supply, storage, trading and other services).</w:t>
      </w:r>
    </w:p>
    <w:p>
      <w:pPr>
        <w:pStyle w:val="Normal"/>
        <w:numPr>
          <w:ilvl w:val="0"/>
          <w:numId w:val="2"/>
        </w:numPr>
        <w:rPr>
          <w:sz w:val="22"/>
        </w:rPr>
      </w:pPr>
      <w:r>
        <w:rPr>
          <w:sz w:val="22"/>
        </w:rPr>
        <w:t>Monitor regulations and provide guidance to corporate executives regarding permissible PAC activity and state/federal political contributions.</w:t>
      </w:r>
    </w:p>
    <w:p>
      <w:pPr>
        <w:pStyle w:val="Normal"/>
        <w:numPr>
          <w:ilvl w:val="0"/>
          <w:numId w:val="2"/>
        </w:numPr>
        <w:rPr>
          <w:sz w:val="22"/>
        </w:rPr>
      </w:pPr>
      <w:r>
        <w:rPr>
          <w:sz w:val="22"/>
        </w:rPr>
        <w:t>Support of  Treasury Department by advising and assisting clients with secured transactions, guarantee agreements, and garnishment matters.</w:t>
      </w:r>
    </w:p>
    <w:p>
      <w:pPr>
        <w:pStyle w:val="Normal"/>
        <w:numPr>
          <w:ilvl w:val="0"/>
          <w:numId w:val="2"/>
        </w:numPr>
        <w:rPr>
          <w:sz w:val="22"/>
        </w:rPr>
      </w:pPr>
      <w:r>
        <w:rPr>
          <w:sz w:val="22"/>
        </w:rPr>
        <w:t>Assist clients with negotiation of contracts for the purchase of various goods and services.</w:t>
      </w:r>
    </w:p>
    <w:p>
      <w:pPr>
        <w:pStyle w:val="Normal"/>
        <w:numPr>
          <w:ilvl w:val="0"/>
          <w:numId w:val="2"/>
        </w:numPr>
        <w:rPr>
          <w:sz w:val="22"/>
        </w:rPr>
      </w:pPr>
      <w:r>
        <w:rPr>
          <w:sz w:val="22"/>
        </w:rPr>
        <w:t>Legal research for General Counsel regarding various company issues.</w:t>
      </w:r>
    </w:p>
    <w:p>
      <w:pPr>
        <w:pStyle w:val="CompanyName"/>
        <w:tabs>
          <w:tab w:val="clear" w:pos="1440"/>
          <w:tab w:val="clear" w:pos="6480"/>
        </w:tabs>
        <w:spacing w:lineRule="auto" w:line="240" w:before="0" w:after="0"/>
        <w:rPr>
          <w:rFonts w:ascii="Times New Roman" w:hAnsi="Times New Roman" w:cs="Times New Roman"/>
          <w:sz w:val="22"/>
          <w:u w:val="single"/>
        </w:rPr>
      </w:pPr>
      <w:r>
        <w:rPr>
          <w:rFonts w:cs="Times New Roman" w:ascii="Times New Roman" w:hAnsi="Times New Roman"/>
          <w:sz w:val="22"/>
          <w:u w:val="single"/>
        </w:rPr>
      </w:r>
    </w:p>
    <w:p>
      <w:pPr>
        <w:pStyle w:val="Normal"/>
        <w:rPr/>
      </w:pPr>
      <w:r>
        <w:rPr>
          <w:sz w:val="22"/>
          <w:u w:val="single"/>
        </w:rPr>
        <w:t>1995</w:t>
      </w:r>
      <w:r>
        <w:rPr>
          <w:sz w:val="22"/>
        </w:rPr>
        <w:t>:  Weinstein &amp; Clawater, P.C., Houston, TX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CompanyName"/>
        <w:tabs>
          <w:tab w:val="clear" w:pos="1440"/>
          <w:tab w:val="clear" w:pos="6480"/>
        </w:tabs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Attorney (on contract basis)</w:t>
      </w:r>
    </w:p>
    <w:p>
      <w:pPr>
        <w:pStyle w:val="Normal"/>
        <w:rPr>
          <w:sz w:val="22"/>
        </w:rPr>
      </w:pPr>
      <w:r>
        <w:rPr>
          <w:sz w:val="22"/>
        </w:rPr>
        <w:t>Areas of focus:  Products liability, insurance defense, legal and medical malpractice</w:t>
      </w:r>
    </w:p>
    <w:p>
      <w:pPr>
        <w:pStyle w:val="Normal"/>
        <w:rPr>
          <w:sz w:val="22"/>
        </w:rPr>
      </w:pPr>
      <w:r>
        <w:rPr>
          <w:sz w:val="22"/>
        </w:rPr>
        <w:t>Responsibilities:  Legal research; preparation of pleadings, motions, trial briefs and legal memoranda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/>
      </w:pPr>
      <w:r>
        <w:rPr>
          <w:sz w:val="22"/>
          <w:u w:val="single"/>
        </w:rPr>
        <w:t>1989 – 1994</w:t>
      </w:r>
      <w:r>
        <w:rPr>
          <w:sz w:val="22"/>
        </w:rPr>
        <w:t>:  Fulbright &amp; Jaworski, L.L.P., Houston, TX</w:t>
        <w:tab/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CompanyName"/>
        <w:tabs>
          <w:tab w:val="clear" w:pos="1440"/>
          <w:tab w:val="clear" w:pos="6480"/>
        </w:tabs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Staff Attorney</w:t>
      </w:r>
    </w:p>
    <w:p>
      <w:pPr>
        <w:pStyle w:val="Normal"/>
        <w:rPr>
          <w:sz w:val="22"/>
        </w:rPr>
      </w:pPr>
      <w:r>
        <w:rPr>
          <w:sz w:val="22"/>
        </w:rPr>
        <w:t>Areas of focus: Commercial litigation, mass torts, products liability, insurance defense</w:t>
      </w:r>
    </w:p>
    <w:p>
      <w:pPr>
        <w:pStyle w:val="Normal"/>
        <w:rPr>
          <w:sz w:val="22"/>
        </w:rPr>
      </w:pPr>
      <w:r>
        <w:rPr>
          <w:sz w:val="22"/>
        </w:rPr>
        <w:t>Representative Duties and Accomplishments: Supervised document management in complex mass tort litigation; coordinated and supervised preparation of client’s discovery responses throughout TX/LA region in numerous products liability cases; performed legal research and writing</w:t>
      </w:r>
    </w:p>
    <w:p>
      <w:pPr>
        <w:pStyle w:val="Normal"/>
        <w:rPr>
          <w:sz w:val="22"/>
        </w:rPr>
      </w:pPr>
      <w:r>
        <w:rPr>
          <w:sz w:val="22"/>
        </w:rPr>
        <w:t xml:space="preserve"> </w:t>
      </w:r>
    </w:p>
    <w:p>
      <w:pPr>
        <w:pStyle w:val="Heading2"/>
        <w:ind w:hanging="0" w:start="0"/>
        <w:rPr/>
      </w:pPr>
      <w:r>
        <w:rPr/>
        <w:t>Education: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J.D. - University of Texas School of Law, Austin, TX, December 1987.</w:t>
      </w:r>
    </w:p>
    <w:p>
      <w:pPr>
        <w:pStyle w:val="Normal"/>
        <w:rPr>
          <w:sz w:val="22"/>
        </w:rPr>
      </w:pPr>
      <w:r>
        <w:rPr>
          <w:sz w:val="22"/>
        </w:rPr>
        <w:t>Honor grades:  Legal Writing; Adv. Constitutional Law; Trial Advoc. Prin.; Wills &amp; Estates</w:t>
      </w:r>
    </w:p>
    <w:p>
      <w:pPr>
        <w:pStyle w:val="Normal"/>
        <w:rPr/>
      </w:pPr>
      <w:r>
        <w:rPr>
          <w:sz w:val="22"/>
        </w:rPr>
        <w:t xml:space="preserve">Activities:  Real Estate Law Society, </w:t>
      </w:r>
      <w:r>
        <w:rPr>
          <w:sz w:val="22"/>
          <w:u w:val="single"/>
        </w:rPr>
        <w:t xml:space="preserve">American Journal of Criminal Law </w:t>
      </w:r>
    </w:p>
    <w:p>
      <w:pPr>
        <w:pStyle w:val="Normal"/>
        <w:rPr>
          <w:sz w:val="22"/>
          <w:u w:val="single"/>
        </w:rPr>
      </w:pPr>
      <w:r>
        <w:rPr>
          <w:sz w:val="22"/>
          <w:u w:val="single"/>
        </w:rPr>
      </w:r>
    </w:p>
    <w:p>
      <w:pPr>
        <w:pStyle w:val="Normal"/>
        <w:rPr>
          <w:sz w:val="22"/>
        </w:rPr>
      </w:pPr>
      <w:r>
        <w:rPr>
          <w:sz w:val="22"/>
        </w:rPr>
        <w:t>B.B.A. – Management, Texas A&amp;M University, College Station, TX, May 1985.</w:t>
      </w:r>
    </w:p>
    <w:p>
      <w:pPr>
        <w:pStyle w:val="Normal"/>
        <w:rPr>
          <w:sz w:val="22"/>
        </w:rPr>
      </w:pPr>
      <w:r>
        <w:rPr>
          <w:sz w:val="22"/>
        </w:rPr>
        <w:t>Activities/Honors:  Distinguished Student, Management Honor Society (Officer), Student Conference on National Affairs (Vice Chairman, Finance)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2240" w:h="15840"/>
      <w:pgMar w:left="1800" w:right="1440" w:gutter="0" w:header="720" w:top="1440" w:footer="720" w:bottom="144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  <w:font w:name="Garamond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8640"/>
        <w:tab w:val="center" w:pos="4320" w:leader="none"/>
      </w:tabs>
      <w:rPr>
        <w:b/>
        <w:smallCaps/>
        <w:sz w:val="24"/>
      </w:rPr>
    </w:pPr>
    <w:r>
      <w:rPr>
        <w:smallCaps/>
        <w:sz w:val="16"/>
      </w:rPr>
      <w:t>For additional information, please contact</w:t>
    </w:r>
    <w:r>
      <w:rPr>
        <w:b/>
        <w:smallCaps/>
        <w:sz w:val="16"/>
      </w:rPr>
      <w:t>TRACIE WALIGURA</w:t>
    </w:r>
  </w:p>
  <w:p>
    <w:pPr>
      <w:pStyle w:val="Footer"/>
      <w:rPr>
        <w:smallCaps/>
        <w:spacing w:val="-2"/>
        <w:sz w:val="16"/>
      </w:rPr>
    </w:pPr>
    <w:r>
      <w:rPr>
        <w:smallCaps/>
        <w:spacing w:val="-2"/>
        <w:sz w:val="16"/>
      </w:rPr>
      <w:t>This resume is submitted on a confidential &amp; fee paid by employer basis only, and is a trade secret service file of RWR, Inc. under Vernon's Civil Statutes, Article 522 I A-7, and shall not be disclosed to others, except as authorized by RWR, Inc.</w:t>
    </w:r>
  </w:p>
  <w:p>
    <w:pPr>
      <w:pStyle w:val="Footer"/>
      <w:jc w:val="center"/>
      <w:rPr>
        <w:smallCaps/>
      </w:rPr>
    </w:pPr>
    <w:r>
      <w:rPr>
        <w:smallCaps/>
      </w:rPr>
      <w:t>24 Greenway Plaza  Suite 1304  Houston, Texas  77046-2001  (713) 629-6681    E-MAIL:   RWR.COM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pBdr>
        <w:bottom w:val="single" w:sz="4" w:space="1" w:color="000000"/>
      </w:pBdr>
      <w:rPr/>
    </w:pPr>
    <w:r>
      <w:rPr>
        <w:sz w:val="28"/>
      </w:rPr>
      <w:t>RICHARD, WAYNE &amp; ROBERTS</w:t>
    </w:r>
    <w:r>
      <w:rPr>
        <w:sz w:val="16"/>
      </w:rPr>
      <w:tab/>
      <w:tab/>
      <w:t xml:space="preserve">                     </w:t>
    </w:r>
    <w:r>
      <w:rPr>
        <w:smallCaps/>
        <w:sz w:val="16"/>
      </w:rPr>
      <w:t>Management, Professional &amp; Technical Recruiters</w:t>
    </w:r>
  </w:p>
  <w:p>
    <w:pPr>
      <w:pStyle w:val="Normal"/>
      <w:rPr>
        <w:smallCaps/>
        <w:sz w:val="16"/>
      </w:rPr>
    </w:pPr>
    <w:r>
      <w:rPr>
        <w:smallCaps/>
        <w:sz w:val="16"/>
      </w:rPr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numFmt w:val="bullet"/>
      <w:lvlText w:val=""/>
      <w:lvlJc w:val="start"/>
      <w:pPr>
        <w:tabs>
          <w:tab w:val="num" w:pos="240"/>
        </w:tabs>
        <w:ind w:start="240" w:hanging="240"/>
      </w:pPr>
      <w:rPr>
        <w:rFonts w:ascii="Wingdings" w:hAnsi="Wingdings" w:cs="Wingdings" w:hint="default"/>
        <w:sz w:val="12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3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sz w:val="22"/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sz w:val="2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color w:val="000000"/>
      <w:sz w:val="22"/>
      <w:u w:val="single"/>
      <w:lang w:eastAsia="en-US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b/>
      <w:color w:val="000000"/>
      <w:sz w:val="22"/>
      <w:lang w:eastAsia="en-US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St1z0">
    <w:name w:val="WW8NumSt1z0"/>
    <w:qFormat/>
    <w:rPr>
      <w:rFonts w:ascii="Wingdings" w:hAnsi="Wingdings" w:cs="Wingdings"/>
      <w:sz w:val="12"/>
    </w:rPr>
  </w:style>
  <w:style w:type="character" w:styleId="WW8NumSt2z0">
    <w:name w:val="WW8NumSt2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CommentReference">
    <w:name w:val="Comment Reference"/>
    <w:basedOn w:val="DefaultParagraphFont"/>
    <w:qFormat/>
    <w:rPr>
      <w:sz w:val="16"/>
    </w:rPr>
  </w:style>
  <w:style w:type="paragraph" w:styleId="Heading">
    <w:name w:val="Heading"/>
    <w:basedOn w:val="Normal"/>
    <w:next w:val="BodyText"/>
    <w:qFormat/>
    <w:pPr>
      <w:ind w:hanging="0" w:start="-360" w:end="-720"/>
      <w:jc w:val="center"/>
    </w:pPr>
    <w:rPr>
      <w:rFonts w:ascii="Arial" w:hAnsi="Arial" w:cs="Arial"/>
      <w:sz w:val="24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M6">
    <w:name w:val="M6"/>
    <w:qFormat/>
    <w:pPr>
      <w:widowControl w:val="false"/>
      <w:bidi w:val="0"/>
    </w:pPr>
    <w:rPr>
      <w:rFonts w:ascii="Times New Roman" w:hAnsi="Times New Roman" w:eastAsia="Times New Roman" w:cs="Times New Roman"/>
      <w:b/>
      <w:i/>
      <w:color w:val="auto"/>
      <w:sz w:val="20"/>
      <w:szCs w:val="20"/>
      <w:lang w:val="en-US" w:eastAsia="en-US" w:bidi="hi-IN"/>
    </w:rPr>
  </w:style>
  <w:style w:type="paragraph" w:styleId="M3">
    <w:name w:val="M3"/>
    <w:qFormat/>
    <w:pPr>
      <w:widowControl w:val="false"/>
      <w:bidi w:val="0"/>
    </w:pPr>
    <w:rPr>
      <w:rFonts w:ascii="Times New Roman" w:hAnsi="Times New Roman" w:eastAsia="Times New Roman" w:cs="Times New Roman"/>
      <w:b/>
      <w:i/>
      <w:color w:val="auto"/>
      <w:sz w:val="20"/>
      <w:szCs w:val="20"/>
      <w:lang w:val="en-US" w:eastAsia="en-US" w:bidi="hi-IN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HeadingBase">
    <w:name w:val="Heading Base"/>
    <w:basedOn w:val="BodyText"/>
    <w:next w:val="BodyText"/>
    <w:qFormat/>
    <w:pPr>
      <w:keepNext w:val="true"/>
      <w:keepLines/>
      <w:spacing w:lineRule="atLeast" w:line="240" w:before="240" w:after="240"/>
      <w:jc w:val="both"/>
    </w:pPr>
    <w:rPr>
      <w:rFonts w:ascii="Garamond" w:hAnsi="Garamond" w:cs="Garamond"/>
      <w:caps/>
      <w:sz w:val="22"/>
    </w:rPr>
  </w:style>
  <w:style w:type="paragraph" w:styleId="SectionTitle">
    <w:name w:val="Section Title"/>
    <w:basedOn w:val="Normal"/>
    <w:next w:val="Objective"/>
    <w:qFormat/>
    <w:pPr>
      <w:pBdr>
        <w:bottom w:val="single" w:sz="6" w:space="1" w:color="808080"/>
      </w:pBdr>
      <w:spacing w:lineRule="atLeast" w:line="220" w:before="220" w:after="0"/>
    </w:pPr>
    <w:rPr>
      <w:rFonts w:ascii="Garamond" w:hAnsi="Garamond" w:cs="Garamond"/>
      <w:caps/>
      <w:spacing w:val="15"/>
    </w:rPr>
  </w:style>
  <w:style w:type="paragraph" w:styleId="Objective">
    <w:name w:val="Objective"/>
    <w:basedOn w:val="Normal"/>
    <w:next w:val="BodyText"/>
    <w:qFormat/>
    <w:pPr>
      <w:spacing w:lineRule="atLeast" w:line="220" w:before="60" w:after="220"/>
      <w:jc w:val="both"/>
    </w:pPr>
    <w:rPr>
      <w:rFonts w:ascii="Garamond" w:hAnsi="Garamond" w:cs="Garamond"/>
      <w:sz w:val="22"/>
    </w:rPr>
  </w:style>
  <w:style w:type="paragraph" w:styleId="CompanyName">
    <w:name w:val="Company Name"/>
    <w:basedOn w:val="Normal"/>
    <w:next w:val="JobTitle"/>
    <w:qFormat/>
    <w:pPr>
      <w:tabs>
        <w:tab w:val="clear" w:pos="720"/>
        <w:tab w:val="left" w:pos="1440" w:leader="none"/>
        <w:tab w:val="right" w:pos="6480" w:leader="none"/>
      </w:tabs>
      <w:spacing w:lineRule="atLeast" w:line="220" w:before="220" w:after="0"/>
    </w:pPr>
    <w:rPr>
      <w:rFonts w:ascii="Garamond" w:hAnsi="Garamond" w:cs="Garamond"/>
      <w:sz w:val="22"/>
    </w:rPr>
  </w:style>
  <w:style w:type="paragraph" w:styleId="JobTitle">
    <w:name w:val="Job Title"/>
    <w:next w:val="Achievement"/>
    <w:qFormat/>
    <w:pPr>
      <w:widowControl/>
      <w:bidi w:val="0"/>
      <w:spacing w:lineRule="atLeast" w:line="220" w:before="40" w:after="40"/>
    </w:pPr>
    <w:rPr>
      <w:rFonts w:ascii="Garamond" w:hAnsi="Garamond" w:eastAsia="Times New Roman" w:cs="Garamond"/>
      <w:i/>
      <w:color w:val="auto"/>
      <w:spacing w:val="5"/>
      <w:sz w:val="23"/>
      <w:szCs w:val="20"/>
      <w:lang w:val="en-US" w:eastAsia="zh-CN" w:bidi="hi-IN"/>
    </w:rPr>
  </w:style>
  <w:style w:type="paragraph" w:styleId="Achievement">
    <w:name w:val="Achievement"/>
    <w:basedOn w:val="BodyText"/>
    <w:qFormat/>
    <w:pPr>
      <w:numPr>
        <w:ilvl w:val="0"/>
        <w:numId w:val="3"/>
      </w:numPr>
      <w:spacing w:lineRule="atLeast" w:line="240" w:before="0" w:after="60"/>
      <w:jc w:val="both"/>
    </w:pPr>
    <w:rPr>
      <w:rFonts w:ascii="Garamond" w:hAnsi="Garamond" w:cs="Garamond"/>
      <w:sz w:val="22"/>
    </w:rPr>
  </w:style>
  <w:style w:type="paragraph" w:styleId="Name">
    <w:name w:val="Name"/>
    <w:basedOn w:val="Normal"/>
    <w:next w:val="Normal"/>
    <w:qFormat/>
    <w:pPr>
      <w:spacing w:lineRule="atLeast" w:line="240" w:before="0" w:after="440"/>
      <w:jc w:val="center"/>
    </w:pPr>
    <w:rPr>
      <w:rFonts w:ascii="Garamond" w:hAnsi="Garamond" w:cs="Garamond"/>
      <w:caps/>
      <w:spacing w:val="80"/>
      <w:sz w:val="44"/>
      <w:vertAlign w:val="superscript"/>
    </w:rPr>
  </w:style>
  <w:style w:type="paragraph" w:styleId="Address1">
    <w:name w:val="Address 1"/>
    <w:basedOn w:val="Normal"/>
    <w:qFormat/>
    <w:pPr>
      <w:spacing w:lineRule="atLeast" w:line="160"/>
      <w:jc w:val="center"/>
    </w:pPr>
    <w:rPr>
      <w:rFonts w:ascii="Garamond" w:hAnsi="Garamond" w:cs="Garamond"/>
      <w:caps/>
      <w:spacing w:val="30"/>
      <w:sz w:val="15"/>
    </w:rPr>
  </w:style>
  <w:style w:type="paragraph" w:styleId="Address2">
    <w:name w:val="Address 2"/>
    <w:basedOn w:val="Normal"/>
    <w:qFormat/>
    <w:pPr>
      <w:spacing w:lineRule="atLeast" w:line="160"/>
      <w:jc w:val="center"/>
    </w:pPr>
    <w:rPr>
      <w:rFonts w:ascii="Garamond" w:hAnsi="Garamond" w:cs="Garamond"/>
      <w:caps/>
      <w:spacing w:val="30"/>
      <w:sz w:val="15"/>
    </w:rPr>
  </w:style>
  <w:style w:type="paragraph" w:styleId="BodyTextIndent">
    <w:name w:val="Body Text Indent"/>
    <w:basedOn w:val="Normal"/>
    <w:pPr>
      <w:tabs>
        <w:tab w:val="clear" w:pos="720"/>
        <w:tab w:val="left" w:pos="1800" w:leader="none"/>
        <w:tab w:val="left" w:pos="1980" w:leader="none"/>
        <w:tab w:val="left" w:pos="5760" w:leader="none"/>
        <w:tab w:val="right" w:pos="9360" w:leader="none"/>
      </w:tabs>
      <w:ind w:hanging="0" w:start="1800" w:end="0"/>
      <w:jc w:val="both"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2000-07-18T17:18:00Z</dcterms:created>
  <dc:creator>Kimberly A. Grant</dc:creator>
  <dc:description/>
  <dc:language>en-CA</dc:language>
  <cp:lastModifiedBy>RWR</cp:lastModifiedBy>
  <cp:lastPrinted>2000-07-18T15:25:00Z</cp:lastPrinted>
  <dcterms:modified xsi:type="dcterms:W3CDTF">2000-07-18T18:03:00Z</dcterms:modified>
  <cp:revision>3</cp:revision>
  <dc:subject/>
  <dc:title>ROGER HUTCHINS</dc:title>
</cp:coreProperties>
</file>