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CONTRACT FOR PERFORMANCE OF SERVICES</w:t>
      </w:r>
    </w:p>
    <w:p>
      <w:pPr>
        <w:pStyle w:val="Normal"/>
        <w:tabs>
          <w:tab w:val="clear" w:pos="720"/>
          <w:tab w:val="center" w:pos="4680" w:leader="none"/>
        </w:tabs>
        <w:suppressAutoHyphens w:val="true"/>
        <w:spacing w:lineRule="exact" w:line="288"/>
        <w:jc w:val="center"/>
        <w:rPr>
          <w:spacing w:val="-2"/>
          <w:sz w:val="24"/>
        </w:rPr>
      </w:pPr>
      <w:r>
        <w:rPr>
          <w:spacing w:val="-2"/>
          <w:sz w:val="24"/>
        </w:rPr>
      </w:r>
    </w:p>
    <w:p>
      <w:pPr>
        <w:pStyle w:val="Normal"/>
        <w:tabs>
          <w:tab w:val="clear" w:pos="720"/>
          <w:tab w:val="center" w:pos="4680" w:leader="none"/>
        </w:tabs>
        <w:suppressAutoHyphens w:val="true"/>
        <w:spacing w:lineRule="exact" w:line="288"/>
        <w:jc w:val="center"/>
        <w:rPr>
          <w:spacing w:val="-2"/>
          <w:sz w:val="24"/>
        </w:rPr>
      </w:pPr>
      <w:r>
        <w:rPr>
          <w:b/>
          <w:spacing w:val="-2"/>
          <w:sz w:val="24"/>
        </w:rPr>
        <w:t>FOR</w:t>
      </w:r>
    </w:p>
    <w:p>
      <w:pPr>
        <w:pStyle w:val="Normal"/>
        <w:tabs>
          <w:tab w:val="clear" w:pos="720"/>
          <w:tab w:val="left" w:pos="-720" w:leader="none"/>
        </w:tabs>
        <w:suppressAutoHyphens w:val="true"/>
        <w:spacing w:lineRule="exact" w:line="288"/>
        <w:jc w:val="center"/>
        <w:rPr>
          <w:spacing w:val="-2"/>
          <w:sz w:val="24"/>
        </w:rPr>
      </w:pPr>
      <w:r>
        <w:rPr>
          <w:spacing w:val="-2"/>
          <w:sz w:val="24"/>
        </w:rPr>
      </w:r>
    </w:p>
    <w:p>
      <w:pPr>
        <w:pStyle w:val="Normal"/>
        <w:tabs>
          <w:tab w:val="clear" w:pos="720"/>
          <w:tab w:val="center" w:pos="4680" w:leader="none"/>
        </w:tabs>
        <w:suppressAutoHyphens w:val="true"/>
        <w:spacing w:lineRule="exact" w:line="288"/>
        <w:jc w:val="center"/>
        <w:rPr>
          <w:spacing w:val="-2"/>
          <w:sz w:val="24"/>
        </w:rPr>
      </w:pPr>
      <w:r>
        <w:rPr>
          <w:b/>
          <w:spacing w:val="-2"/>
          <w:sz w:val="24"/>
          <w:u w:val="single"/>
        </w:rPr>
        <w:t xml:space="preserve">__________________________________________________ </w:t>
      </w:r>
      <w:r>
        <w:rPr>
          <w:b/>
          <w:spacing w:val="-2"/>
          <w:sz w:val="24"/>
        </w:rPr>
        <w:t>(CLIENT)</w:t>
      </w:r>
    </w:p>
    <w:p>
      <w:pPr>
        <w:pStyle w:val="Normal"/>
        <w:tabs>
          <w:tab w:val="clear" w:pos="720"/>
          <w:tab w:val="left" w:pos="-720" w:leader="none"/>
        </w:tabs>
        <w:suppressAutoHyphens w:val="true"/>
        <w:spacing w:lineRule="exact" w:line="288"/>
        <w:jc w:val="center"/>
        <w:rPr>
          <w:spacing w:val="-2"/>
          <w:sz w:val="24"/>
        </w:rPr>
      </w:pPr>
      <w:r>
        <w:rPr>
          <w:spacing w:val="-2"/>
          <w:sz w:val="24"/>
        </w:rPr>
      </w:r>
    </w:p>
    <w:p>
      <w:pPr>
        <w:pStyle w:val="Normal"/>
        <w:tabs>
          <w:tab w:val="clear" w:pos="720"/>
          <w:tab w:val="center" w:pos="4680" w:leader="none"/>
        </w:tabs>
        <w:suppressAutoHyphens w:val="true"/>
        <w:spacing w:lineRule="exact" w:line="288"/>
        <w:jc w:val="center"/>
        <w:rPr>
          <w:spacing w:val="-2"/>
          <w:sz w:val="24"/>
        </w:rPr>
      </w:pPr>
      <w:r>
        <w:rPr>
          <w:b/>
          <w:spacing w:val="-2"/>
          <w:sz w:val="24"/>
        </w:rPr>
        <w:t>BY</w:t>
      </w:r>
    </w:p>
    <w:p>
      <w:pPr>
        <w:pStyle w:val="Normal"/>
        <w:tabs>
          <w:tab w:val="clear" w:pos="720"/>
          <w:tab w:val="center" w:pos="4680" w:leader="none"/>
        </w:tabs>
        <w:suppressAutoHyphens w:val="true"/>
        <w:spacing w:lineRule="exact" w:line="288"/>
        <w:jc w:val="center"/>
        <w:rPr>
          <w:spacing w:val="-2"/>
          <w:sz w:val="24"/>
        </w:rPr>
      </w:pPr>
      <w:r>
        <w:rPr>
          <w:b/>
          <w:spacing w:val="-2"/>
          <w:sz w:val="24"/>
          <w:u w:val="single"/>
        </w:rPr>
        <w:t>ALTOS MANAGEMENT PARTNERS</w:t>
      </w:r>
      <w:r>
        <w:rPr>
          <w:b/>
          <w:spacing w:val="-2"/>
          <w:sz w:val="24"/>
        </w:rPr>
        <w:t xml:space="preserve"> (ALTOS)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Heading1"/>
        <w:ind w:hanging="0" w:start="0"/>
        <w:rPr/>
      </w:pPr>
      <w:r>
        <w:rPr/>
        <w:t>Basic Terms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Altos Management Partners (Altos) agrees to perform tasks as specified and directed by the Client, subject to the terms herein.  Client will compensate Altos for services rendered on a time and expenses basis, as set forth herein.</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This contract does not preclude the possibility that Altos will perform services for Client under fixed price contracts with statements of work and deliverables agreed to in advance by Client and Altos.  Work statements can be attached to and referenced by this agreement at Client's and Altos' discretion.  Fixed price/fixed work statement terms will supersede the terms in this agreement.  Any special provisions enumerated in Section H will apply.</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Heading1"/>
        <w:ind w:hanging="0" w:start="0"/>
        <w:rPr/>
      </w:pPr>
      <w:r>
        <w:rPr/>
        <w:t>Professional and Clerical Time</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Altos charges will be based on professional and clerical time, plus reasonable expenses incurred.  Time spent in local or intercity travel, when travel is in the interest of the work, will be charged at the rate of eight (8) hours per work day if the travel prevents other productive work by Altos personnel.  Professional time spent at hearings will have a twenty-five percent (25%) surcharge added to the normal labor rates.  Clerical time spent on specific Client tasks such as Client reports will also be included as Altos charges.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Heading1"/>
        <w:ind w:hanging="0" w:start="0"/>
        <w:rPr/>
      </w:pPr>
      <w:r>
        <w:rPr/>
        <w:t>Expenses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Charges for reasonable expenses incurred in the service of the Client, including, but not limited to, travel related expenses, communications, copying and computer, living and per diem allowances, housing, transportation, and other costs will be billed to the Client on the basis of actual expenses incurred.  First class air and ground transportation and hotel accommodations are specifically allowed under this agreement.</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Heading1"/>
        <w:ind w:hanging="0" w:start="0"/>
        <w:rPr/>
      </w:pPr>
      <w:r>
        <w:rPr/>
        <w:t>Billing</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Statements for charges as incurred will be submitted monthly, payable upon receipt.  Payments made more than 45 days following monthly invoices will carry an interest charge of 1.5 percent per month compounded daily.  All charges will be payable in United States currency.  The address of such payment is the address listed herein.</w:t>
      </w:r>
    </w:p>
    <w:p>
      <w:pPr>
        <w:pStyle w:val="Normal"/>
        <w:jc w:val="both"/>
        <w:rPr>
          <w:b/>
          <w:spacing w:val="-2"/>
          <w:sz w:val="24"/>
        </w:rPr>
      </w:pPr>
      <w:r>
        <w:rPr>
          <w:b/>
          <w:spacing w:val="-2"/>
          <w:sz w:val="24"/>
        </w:rPr>
      </w:r>
    </w:p>
    <w:p>
      <w:pPr>
        <w:pStyle w:val="Heading1"/>
        <w:ind w:hanging="0" w:start="0"/>
        <w:rPr/>
      </w:pPr>
      <w:r>
        <w:rPr/>
        <w:t>Confidentiality</w:t>
      </w:r>
    </w:p>
    <w:p>
      <w:pPr>
        <w:pStyle w:val="Normal"/>
        <w:jc w:val="both"/>
        <w:rPr>
          <w:sz w:val="24"/>
        </w:rPr>
      </w:pPr>
      <w:r>
        <w:rPr>
          <w:sz w:val="24"/>
        </w:rPr>
      </w:r>
    </w:p>
    <w:p>
      <w:pPr>
        <w:pStyle w:val="BodyText"/>
        <w:jc w:val="both"/>
        <w:rPr/>
      </w:pPr>
      <w:r>
        <w:rPr/>
        <w:tab/>
        <w:t>Altos agrees not to divulge any Client proprietary or confidential information without the consent of the Client.  Altos is allowed to divulge that the signatory to this agreement is an Altos Client.</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Client agrees that Altos shall be free to publish in the general literature any purely methodological results developed in the course of this or other work.  Such publications shall not reveal Client proprietary or confidential information without the written consent of the Client.</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Altos agrees that all information, except confidential interview notes obtained through work on the project, shall be made available to the Client at any time subject to the terms and conditions of this agreement, and that Altos will communicate promptly and without request all information it deems pertinent to the project as it progresses.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Heading1"/>
        <w:ind w:hanging="0" w:start="0"/>
        <w:rPr/>
      </w:pPr>
      <w:r>
        <w:rPr/>
        <w:t>Software, Data, and Information Products</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Unless provided for under a separate software agreement or license, any computer programs or non-proprietary databases developed by Altos as part of this project shall belong to both Altos and the Client.  Upon completion of this project, machine-readable copies of the programs shall be provided to the Client upon Client’s request.</w:t>
      </w:r>
    </w:p>
    <w:p>
      <w:pPr>
        <w:pStyle w:val="Normal"/>
        <w:jc w:val="both"/>
        <w:rPr>
          <w:b/>
          <w:spacing w:val="-2"/>
          <w:sz w:val="24"/>
        </w:rPr>
      </w:pPr>
      <w:r>
        <w:rPr>
          <w:b/>
          <w:spacing w:val="-2"/>
          <w:sz w:val="24"/>
        </w:rPr>
      </w:r>
    </w:p>
    <w:p>
      <w:pPr>
        <w:pStyle w:val="Heading1"/>
        <w:ind w:hanging="0" w:start="0"/>
        <w:rPr/>
      </w:pPr>
      <w:r>
        <w:rPr/>
        <w:t>Altos Staff</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tabs>
          <w:tab w:val="clear" w:pos="720"/>
          <w:tab w:val="left" w:pos="-720" w:leader="none"/>
        </w:tabs>
        <w:suppressAutoHyphens w:val="true"/>
        <w:spacing w:lineRule="exact" w:line="288"/>
        <w:jc w:val="both"/>
        <w:rPr>
          <w:spacing w:val="-2"/>
          <w:sz w:val="24"/>
        </w:rPr>
      </w:pPr>
      <w:r>
        <w:rPr>
          <w:spacing w:val="-2"/>
          <w:sz w:val="24"/>
        </w:rPr>
        <w:tab/>
        <w:t>Altos Staff consulting rates, valid through June 30, 2001 are the following:</w:t>
      </w:r>
    </w:p>
    <w:p>
      <w:pPr>
        <w:pStyle w:val="Normal"/>
        <w:tabs>
          <w:tab w:val="clear" w:pos="720"/>
          <w:tab w:val="left" w:pos="-720" w:leader="none"/>
        </w:tabs>
        <w:suppressAutoHyphens w:val="true"/>
        <w:spacing w:lineRule="exact" w:line="288"/>
        <w:jc w:val="both"/>
        <w:rPr>
          <w:spacing w:val="-2"/>
          <w:sz w:val="24"/>
        </w:rPr>
      </w:pPr>
      <w:r>
        <w:rPr>
          <w:spacing w:val="-2"/>
          <w:sz w:val="24"/>
        </w:rPr>
      </w:r>
    </w:p>
    <w:p>
      <w:pPr>
        <w:pStyle w:val="Normal"/>
        <w:numPr>
          <w:ilvl w:val="0"/>
          <w:numId w:val="2"/>
        </w:numPr>
        <w:rPr>
          <w:sz w:val="24"/>
        </w:rPr>
      </w:pPr>
      <w:r>
        <w:rPr>
          <w:sz w:val="24"/>
        </w:rPr>
        <w:t>Dale Nesbitt</w:t>
        <w:tab/>
        <w:tab/>
        <w:tab/>
        <w:tab/>
        <w:t>$3,200/day</w:t>
      </w:r>
    </w:p>
    <w:p>
      <w:pPr>
        <w:pStyle w:val="Normal"/>
        <w:numPr>
          <w:ilvl w:val="0"/>
          <w:numId w:val="2"/>
        </w:numPr>
        <w:rPr>
          <w:sz w:val="24"/>
        </w:rPr>
      </w:pPr>
      <w:r>
        <w:rPr>
          <w:sz w:val="24"/>
        </w:rPr>
        <w:t>Chaim Braun</w:t>
        <w:tab/>
        <w:tab/>
        <w:tab/>
        <w:tab/>
        <w:t>$1,900/day</w:t>
      </w:r>
    </w:p>
    <w:p>
      <w:pPr>
        <w:pStyle w:val="Normal"/>
        <w:numPr>
          <w:ilvl w:val="0"/>
          <w:numId w:val="2"/>
        </w:numPr>
        <w:rPr>
          <w:sz w:val="24"/>
        </w:rPr>
      </w:pPr>
      <w:r>
        <w:rPr>
          <w:sz w:val="24"/>
        </w:rPr>
        <w:t>Tom Choi</w:t>
        <w:tab/>
        <w:tab/>
        <w:tab/>
        <w:tab/>
        <w:t>$1,900/day</w:t>
      </w:r>
    </w:p>
    <w:p>
      <w:pPr>
        <w:pStyle w:val="Normal"/>
        <w:numPr>
          <w:ilvl w:val="0"/>
          <w:numId w:val="2"/>
        </w:numPr>
        <w:rPr>
          <w:sz w:val="24"/>
        </w:rPr>
      </w:pPr>
      <w:r>
        <w:rPr>
          <w:sz w:val="24"/>
        </w:rPr>
        <w:t>Ted Forsman</w:t>
        <w:tab/>
        <w:tab/>
        <w:tab/>
        <w:tab/>
        <w:t>$1,900/day</w:t>
      </w:r>
    </w:p>
    <w:p>
      <w:pPr>
        <w:pStyle w:val="Normal"/>
        <w:numPr>
          <w:ilvl w:val="0"/>
          <w:numId w:val="2"/>
        </w:numPr>
        <w:rPr>
          <w:sz w:val="24"/>
        </w:rPr>
      </w:pPr>
      <w:r>
        <w:rPr>
          <w:sz w:val="24"/>
        </w:rPr>
        <w:t>Mark Nickeson</w:t>
        <w:tab/>
        <w:tab/>
        <w:tab/>
        <w:t>$1,900/day</w:t>
      </w:r>
    </w:p>
    <w:p>
      <w:pPr>
        <w:pStyle w:val="Normal"/>
        <w:numPr>
          <w:ilvl w:val="0"/>
          <w:numId w:val="2"/>
        </w:numPr>
        <w:rPr>
          <w:sz w:val="24"/>
        </w:rPr>
      </w:pPr>
      <w:r>
        <w:rPr>
          <w:sz w:val="24"/>
        </w:rPr>
        <w:t>Doug Kaweski</w:t>
        <w:tab/>
        <w:tab/>
        <w:tab/>
        <w:t>$1,400/day</w:t>
      </w:r>
    </w:p>
    <w:p>
      <w:pPr>
        <w:pStyle w:val="Normal"/>
        <w:numPr>
          <w:ilvl w:val="0"/>
          <w:numId w:val="2"/>
        </w:numPr>
        <w:rPr>
          <w:sz w:val="24"/>
        </w:rPr>
      </w:pPr>
      <w:r>
        <w:rPr>
          <w:sz w:val="24"/>
        </w:rPr>
        <w:t>Craig Volonoski</w:t>
        <w:tab/>
        <w:tab/>
        <w:tab/>
        <w:t>$1,800/day</w:t>
      </w:r>
    </w:p>
    <w:p>
      <w:pPr>
        <w:pStyle w:val="Normal"/>
        <w:numPr>
          <w:ilvl w:val="0"/>
          <w:numId w:val="2"/>
        </w:numPr>
        <w:rPr>
          <w:sz w:val="24"/>
        </w:rPr>
      </w:pPr>
      <w:r>
        <w:rPr>
          <w:sz w:val="24"/>
        </w:rPr>
        <w:t>Alex McIntosh</w:t>
        <w:tab/>
        <w:tab/>
        <w:tab/>
        <w:t>$1,150/day</w:t>
      </w:r>
    </w:p>
    <w:p>
      <w:pPr>
        <w:pStyle w:val="Normal"/>
        <w:numPr>
          <w:ilvl w:val="0"/>
          <w:numId w:val="2"/>
        </w:numPr>
        <w:rPr>
          <w:sz w:val="24"/>
        </w:rPr>
      </w:pPr>
      <w:r>
        <w:rPr>
          <w:sz w:val="24"/>
        </w:rPr>
        <w:t>Carl Nesbitt</w:t>
        <w:tab/>
        <w:tab/>
        <w:tab/>
        <w:tab/>
        <w:t>$1,900/day</w:t>
      </w:r>
    </w:p>
    <w:p>
      <w:pPr>
        <w:pStyle w:val="Normal"/>
        <w:numPr>
          <w:ilvl w:val="0"/>
          <w:numId w:val="2"/>
        </w:numPr>
        <w:rPr>
          <w:sz w:val="24"/>
        </w:rPr>
      </w:pPr>
      <w:r>
        <w:rPr>
          <w:sz w:val="24"/>
        </w:rPr>
        <w:t>Senior Associate</w:t>
        <w:tab/>
        <w:tab/>
        <w:tab/>
        <w:t>$1,800/day</w:t>
      </w:r>
    </w:p>
    <w:p>
      <w:pPr>
        <w:pStyle w:val="Normal"/>
        <w:numPr>
          <w:ilvl w:val="0"/>
          <w:numId w:val="2"/>
        </w:numPr>
        <w:rPr>
          <w:sz w:val="24"/>
        </w:rPr>
      </w:pPr>
      <w:r>
        <w:rPr>
          <w:sz w:val="24"/>
        </w:rPr>
        <w:t>Associate</w:t>
        <w:tab/>
        <w:tab/>
        <w:tab/>
        <w:tab/>
        <w:t>$1,200/day</w:t>
      </w:r>
    </w:p>
    <w:p>
      <w:pPr>
        <w:pStyle w:val="Normal"/>
        <w:ind w:start="2160" w:end="0"/>
        <w:jc w:val="both"/>
        <w:rPr>
          <w:sz w:val="24"/>
        </w:rPr>
      </w:pPr>
      <w:r>
        <w:rPr>
          <w:sz w:val="24"/>
        </w:rPr>
      </w:r>
    </w:p>
    <w:p>
      <w:pPr>
        <w:pStyle w:val="Normal"/>
        <w:jc w:val="both"/>
        <w:rPr>
          <w:sz w:val="24"/>
        </w:rPr>
      </w:pPr>
      <w:r>
        <w:rPr>
          <w:sz w:val="24"/>
        </w:rPr>
        <w:t>Biographies are available upon request from Altos.</w:t>
      </w:r>
    </w:p>
    <w:p>
      <w:pPr>
        <w:pStyle w:val="Normal"/>
        <w:jc w:val="both"/>
        <w:rPr>
          <w:sz w:val="24"/>
        </w:rPr>
      </w:pPr>
      <w:r>
        <w:rPr>
          <w:sz w:val="24"/>
        </w:rPr>
      </w:r>
    </w:p>
    <w:p>
      <w:pPr>
        <w:pStyle w:val="Heading1"/>
        <w:ind w:hanging="0" w:start="0"/>
        <w:rPr/>
      </w:pPr>
      <w:r>
        <w:rPr/>
        <w:t>Special Provisions</w:t>
      </w:r>
    </w:p>
    <w:p>
      <w:pPr>
        <w:pStyle w:val="Normal"/>
        <w:jc w:val="both"/>
        <w:rPr>
          <w:sz w:val="24"/>
        </w:rPr>
      </w:pPr>
      <w:r>
        <w:rPr>
          <w:sz w:val="24"/>
        </w:rPr>
      </w:r>
    </w:p>
    <w:p>
      <w:pPr>
        <w:pStyle w:val="Normal"/>
        <w:jc w:val="both"/>
        <w:rPr>
          <w:b/>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pPr>
        <w:pStyle w:val="Heading1"/>
        <w:ind w:hanging="0" w:start="0"/>
        <w:rPr/>
      </w:pPr>
      <w:r>
        <w:rPr/>
        <w:t>Tax Identification Number</w:t>
      </w:r>
    </w:p>
    <w:p>
      <w:pPr>
        <w:pStyle w:val="Normal"/>
        <w:rPr>
          <w:sz w:val="24"/>
        </w:rPr>
      </w:pPr>
      <w:r>
        <w:rPr>
          <w:sz w:val="24"/>
        </w:rPr>
      </w:r>
    </w:p>
    <w:p>
      <w:pPr>
        <w:pStyle w:val="Normal"/>
        <w:ind w:firstLine="720" w:end="0"/>
        <w:rPr>
          <w:sz w:val="24"/>
        </w:rPr>
      </w:pPr>
      <w:r>
        <w:rPr>
          <w:sz w:val="24"/>
        </w:rPr>
        <w:t>The Altos EIN tax identification number is 77-044-8649.</w:t>
      </w:r>
    </w:p>
    <w:p>
      <w:pPr>
        <w:pStyle w:val="Normal"/>
        <w:rPr>
          <w:sz w:val="24"/>
        </w:rPr>
      </w:pPr>
      <w:r>
        <w:rPr>
          <w:sz w:val="24"/>
        </w:rPr>
      </w:r>
    </w:p>
    <w:p>
      <w:pPr>
        <w:pStyle w:val="Heading1"/>
        <w:ind w:hanging="0" w:start="0"/>
        <w:rPr/>
      </w:pPr>
      <w:r>
        <w:rPr/>
        <w:t>Approvals</w:t>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b/>
          <w:spacing w:val="-2"/>
          <w:sz w:val="24"/>
        </w:rPr>
      </w:pPr>
      <w:r>
        <w:rPr>
          <w:b/>
          <w:spacing w:val="-2"/>
          <w:sz w:val="24"/>
        </w:rPr>
        <w:t>CLIENT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b/>
          <w:spacing w:val="-2"/>
          <w:sz w:val="24"/>
        </w:rPr>
      </w:pPr>
      <w:r>
        <w:rPr>
          <w:b/>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Title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Company 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Address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City, State/Province, Zip/Postal Code</w:t>
      </w:r>
    </w:p>
    <w:p>
      <w:pPr>
        <w:pStyle w:val="Normal"/>
        <w:rPr>
          <w:spacing w:val="-2"/>
          <w:sz w:val="24"/>
        </w:rPr>
      </w:pPr>
      <w:r>
        <w:br w:type="column"/>
      </w:r>
      <w:r>
        <w:rPr>
          <w:spacing w:val="-2"/>
          <w:sz w:val="24"/>
        </w:rPr>
      </w:r>
    </w:p>
    <w:p>
      <w:pPr>
        <w:pStyle w:val="BodyText2"/>
        <w:rPr/>
      </w:pPr>
      <w:r>
        <w:rPr/>
        <w:t>ALTOS MANAGEMENT PARTNERS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Title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spacing w:val="-2"/>
          <w:sz w:val="24"/>
        </w:rPr>
      </w:pPr>
      <w:r>
        <w:rPr>
          <w:spacing w:val="-2"/>
          <w:sz w:val="24"/>
        </w:rPr>
        <w:t>Date</w:t>
      </w:r>
    </w:p>
    <w:p>
      <w:pPr>
        <w:pStyle w:val="Normal"/>
        <w:rPr>
          <w:color w:val="000000"/>
          <w:sz w:val="24"/>
        </w:rPr>
      </w:pPr>
      <w:r>
        <w:rPr>
          <w:color w:val="000000"/>
          <w:sz w:val="24"/>
        </w:rPr>
        <w:t>27121 Adonna Ct.</w:t>
      </w:r>
    </w:p>
    <w:p>
      <w:pPr>
        <w:pStyle w:val="Normal"/>
        <w:rPr>
          <w:color w:val="000000"/>
          <w:sz w:val="24"/>
        </w:rPr>
      </w:pPr>
      <w:r>
        <w:rPr>
          <w:color w:val="000000"/>
          <w:sz w:val="24"/>
        </w:rPr>
        <w:t>Los Altos Hills, CA  94022</w:t>
      </w:r>
    </w:p>
    <w:p>
      <w:pPr>
        <w:pStyle w:val="Normal"/>
        <w:rPr>
          <w:sz w:val="24"/>
        </w:rPr>
      </w:pPr>
      <w:r>
        <w:rPr>
          <w:sz w:val="24"/>
        </w:rPr>
        <w:t>(650) 218-3069</w:t>
      </w:r>
    </w:p>
    <w:p>
      <w:pPr>
        <w:pStyle w:val="Normal"/>
        <w:rPr>
          <w:color w:val="000000"/>
          <w:sz w:val="24"/>
        </w:rPr>
      </w:pPr>
      <w:hyperlink r:id="rId4">
        <w:r>
          <w:rPr>
            <w:rStyle w:val="Hyperlink"/>
            <w:color w:val="000000"/>
            <w:sz w:val="24"/>
            <w:u w:val="none"/>
          </w:rPr>
          <w:t>dale.nesbitt@marketpointinc.com</w:t>
        </w:r>
      </w:hyperlink>
    </w:p>
    <w:p>
      <w:pPr>
        <w:pStyle w:val="Normal"/>
        <w:rPr>
          <w:color w:val="000000"/>
          <w:sz w:val="24"/>
        </w:rPr>
      </w:pPr>
      <w:r>
        <w:rPr>
          <w:color w:val="000000"/>
          <w:sz w:val="24"/>
        </w:rPr>
      </w:r>
    </w:p>
    <w:p>
      <w:pPr>
        <w:sectPr>
          <w:type w:val="continuous"/>
          <w:pgSz w:w="12240" w:h="15840"/>
          <w:pgMar w:left="1800" w:right="1800" w:gutter="0" w:header="720" w:top="1440" w:footer="720" w:bottom="1440"/>
          <w:cols w:num="2" w:space="720" w:equalWidth="true" w:sep="false"/>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88"/>
        <w:jc w:val="both"/>
        <w:rPr/>
      </w:pPr>
      <w:r>
        <w:rPr/>
      </w:r>
    </w:p>
    <w:sectPr>
      <w:type w:val="continuous"/>
      <w:pgSz w:w="12240" w:h="15840"/>
      <w:pgMar w:left="1800" w:right="1800"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sz w:val="24"/>
      </w:rPr>
    </w:pPr>
    <w:r>
      <w:rPr>
        <w:b/>
        <w:bCs/>
        <w:sz w:val="24"/>
      </w:rPr>
    </w:r>
  </w:p>
  <w:p>
    <w:pPr>
      <w:pStyle w:val="Footer"/>
      <w:jc w:val="center"/>
      <w:rPr>
        <w:b/>
        <w:bCs/>
        <w:sz w:val="24"/>
      </w:rPr>
    </w:pPr>
    <w:r>
      <w:rPr>
        <w:b/>
        <w:bCs/>
        <w:sz w:val="24"/>
      </w:rPr>
      <w:t>Confidential and Proprietary to Altos Management Partners</w:t>
    </w:r>
  </w:p>
  <w:p>
    <w:pPr>
      <w:pStyle w:val="Footer"/>
      <w:jc w:val="center"/>
      <w:rPr>
        <w:b/>
        <w:bCs/>
        <w:sz w:val="24"/>
      </w:rPr>
    </w:pPr>
    <w:r>
      <w:rPr>
        <w:b/>
        <w:bCs/>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r>
  </w:p>
  <w:p>
    <w:pPr>
      <w:pStyle w:val="Header"/>
      <w:jc w:val="end"/>
      <w:rPr>
        <w:rStyle w:val="PageNumber"/>
        <w:b/>
        <w:bCs/>
        <w:sz w:val="24"/>
      </w:rPr>
    </w:pPr>
    <w:r>
      <w:rPr>
        <w:b/>
        <w:bCs/>
        <w:sz w:val="24"/>
      </w:rPr>
      <w:t xml:space="preserve">Page </w:t>
    </w:r>
    <w:r>
      <w:rPr>
        <w:rStyle w:val="PageNumber"/>
        <w:b/>
        <w:bCs/>
        <w:sz w:val="24"/>
      </w:rPr>
      <w:fldChar w:fldCharType="begin"/>
    </w:r>
    <w:r>
      <w:rPr>
        <w:rStyle w:val="PageNumber"/>
        <w:sz w:val="24"/>
        <w:b/>
        <w:bCs/>
      </w:rPr>
      <w:instrText xml:space="preserve"> PAGE </w:instrText>
    </w:r>
    <w:r>
      <w:rPr>
        <w:rStyle w:val="PageNumber"/>
        <w:sz w:val="24"/>
        <w:b/>
        <w:bCs/>
      </w:rPr>
      <w:fldChar w:fldCharType="separate"/>
    </w:r>
    <w:r>
      <w:rPr>
        <w:rStyle w:val="PageNumber"/>
        <w:sz w:val="24"/>
        <w:b/>
        <w:bCs/>
      </w:rPr>
      <w:t>4</w:t>
    </w:r>
    <w:r>
      <w:rPr>
        <w:rStyle w:val="PageNumber"/>
        <w:sz w:val="24"/>
        <w:b/>
        <w:bCs/>
      </w:rPr>
      <w:fldChar w:fldCharType="end"/>
    </w:r>
    <w:r>
      <w:rPr>
        <w:rStyle w:val="PageNumber"/>
        <w:b/>
        <w:bCs/>
        <w:sz w:val="24"/>
      </w:rPr>
      <w:t xml:space="preserve"> of </w:t>
    </w:r>
    <w:r>
      <w:rPr>
        <w:rStyle w:val="PageNumber"/>
        <w:b/>
        <w:bCs/>
        <w:sz w:val="24"/>
      </w:rPr>
      <w:fldChar w:fldCharType="begin"/>
    </w:r>
    <w:r>
      <w:rPr>
        <w:rStyle w:val="PageNumber"/>
        <w:sz w:val="24"/>
        <w:b/>
        <w:bCs/>
      </w:rPr>
      <w:instrText xml:space="preserve"> NUMPAGES \* ARABIC </w:instrText>
    </w:r>
    <w:r>
      <w:rPr>
        <w:rStyle w:val="PageNumber"/>
        <w:sz w:val="24"/>
        <w:b/>
        <w:bCs/>
      </w:rPr>
      <w:fldChar w:fldCharType="separate"/>
    </w:r>
    <w:r>
      <w:rPr>
        <w:rStyle w:val="PageNumber"/>
        <w:sz w:val="24"/>
        <w:b/>
        <w:bCs/>
      </w:rPr>
      <w:t>4</w:t>
    </w:r>
    <w:r>
      <w:rPr>
        <w:rStyle w:val="PageNumber"/>
        <w:sz w:val="24"/>
        <w:b/>
        <w:bCs/>
      </w:rPr>
      <w:fldChar w:fldCharType="end"/>
    </w:r>
  </w:p>
  <w:p>
    <w:pPr>
      <w:pStyle w:val="Header"/>
      <w:jc w:val="end"/>
      <w:rPr>
        <w:rStyle w:val="PageNumber"/>
        <w:b/>
        <w:bCs/>
        <w:sz w:val="24"/>
      </w:rPr>
    </w:pPr>
    <w:r>
      <w:rPr>
        <w:rStyle w:val="PageNumber"/>
        <w:b/>
        <w:bCs/>
        <w:sz w:val="24"/>
      </w:rPr>
      <w:fldChar w:fldCharType="begin"/>
    </w:r>
    <w:r>
      <w:rPr>
        <w:rStyle w:val="PageNumber"/>
        <w:sz w:val="24"/>
        <w:b/>
        <w:bCs/>
      </w:rPr>
      <w:instrText xml:space="preserve"> DATE \@"M\/d\/yyyy" </w:instrText>
    </w:r>
    <w:r>
      <w:rPr>
        <w:rStyle w:val="PageNumber"/>
        <w:sz w:val="24"/>
        <w:b/>
        <w:bCs/>
      </w:rPr>
      <w:fldChar w:fldCharType="separate"/>
    </w:r>
    <w:r>
      <w:rPr>
        <w:rStyle w:val="PageNumber"/>
        <w:sz w:val="24"/>
        <w:b/>
        <w:bCs/>
      </w:rPr>
      <w:t>9/28/2025</w:t>
    </w:r>
    <w:r>
      <w:rPr>
        <w:rStyle w:val="PageNumber"/>
        <w:sz w:val="24"/>
        <w:b/>
        <w:bCs/>
      </w:rPr>
      <w:fldChar w:fldCharType="end"/>
    </w:r>
  </w:p>
  <w:p>
    <w:pPr>
      <w:pStyle w:val="Header"/>
      <w:jc w:val="end"/>
      <w:rPr>
        <w:rStyle w:val="PageNumber"/>
        <w:b/>
        <w:bCs/>
        <w:sz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576"/>
        </w:tabs>
        <w:ind w:start="576"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numFmt w:val="bullet"/>
      <w:lvlText w:val=""/>
      <w:lvlJc w:val="start"/>
      <w:pPr>
        <w:tabs>
          <w:tab w:val="num" w:pos="1500"/>
        </w:tabs>
        <w:ind w:start="1500" w:hanging="39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ind w:hanging="0" w:start="2160" w:end="0"/>
      <w:jc w:val="both"/>
      <w:outlineLvl w:val="1"/>
    </w:pPr>
    <w:rPr>
      <w:b/>
      <w:bCs/>
      <w:color w:val="FF0000"/>
      <w:sz w:val="24"/>
    </w:rPr>
  </w:style>
  <w:style w:type="paragraph" w:styleId="Heading3">
    <w:name w:val="heading 3"/>
    <w:basedOn w:val="Normal"/>
    <w:next w:val="Normal"/>
    <w:qFormat/>
    <w:pPr>
      <w:keepNext w:val="true"/>
      <w:ind w:hanging="0" w:start="2160" w:end="0"/>
      <w:jc w:val="both"/>
      <w:outlineLvl w:val="2"/>
    </w:pPr>
    <w:rPr>
      <w:sz w:val="24"/>
    </w:rPr>
  </w:style>
  <w:style w:type="paragraph" w:styleId="Heading4">
    <w:name w:val="heading 4"/>
    <w:basedOn w:val="Normal"/>
    <w:next w:val="Normal"/>
    <w:qFormat/>
    <w:pPr>
      <w:keepNext w:val="true"/>
      <w:ind w:hanging="0" w:start="2160" w:end="0"/>
      <w:outlineLvl w:val="3"/>
    </w:pPr>
    <w:rPr>
      <w:sz w:val="24"/>
    </w:rPr>
  </w:style>
  <w:style w:type="paragraph" w:styleId="Heading5">
    <w:name w:val="heading 5"/>
    <w:basedOn w:val="Normal"/>
    <w:next w:val="Normal"/>
    <w:qFormat/>
    <w:pPr>
      <w:keepNext w:val="true"/>
      <w:numPr>
        <w:ilvl w:val="0"/>
        <w:numId w:val="3"/>
      </w:numPr>
      <w:jc w:val="both"/>
      <w:outlineLvl w:val="4"/>
    </w:pPr>
    <w:rPr>
      <w:b/>
      <w:sz w:val="24"/>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720"/>
        <w:tab w:val="center" w:pos="4680" w:leader="none"/>
      </w:tabs>
      <w:suppressAutoHyphens w:val="true"/>
      <w:spacing w:lineRule="exact" w:line="288"/>
      <w:jc w:val="center"/>
    </w:pPr>
    <w:rPr>
      <w:b/>
      <w:spacing w:val="-2"/>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dale.nesbitt@marketpointinc.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2000-11-28T20:50:00Z</dcterms:created>
  <dc:creator>Dale Nesbitt</dc:creator>
  <dc:description/>
  <dc:language>en-CA</dc:language>
  <cp:lastModifiedBy>Dale M. Nesbitt</cp:lastModifiedBy>
  <dcterms:modified xsi:type="dcterms:W3CDTF">2000-11-28T20:50:00Z</dcterms:modified>
  <cp:revision>2</cp:revision>
  <dc:subject/>
  <dc:title>CONTRACT FOR PERFORMANCE OF SERVICES</dc:title>
</cp:coreProperties>
</file>