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AGREEMENT</w:t>
      </w:r>
    </w:p>
    <w:p>
      <w:pPr>
        <w:pStyle w:val="Normal"/>
        <w:rPr>
          <w:sz w:val="22"/>
        </w:rPr>
      </w:pPr>
      <w:r>
        <w:rPr>
          <w:sz w:val="22"/>
        </w:rPr>
      </w:r>
    </w:p>
    <w:p>
      <w:pPr>
        <w:pStyle w:val="Normal"/>
        <w:jc w:val="both"/>
        <w:rPr>
          <w:sz w:val="22"/>
        </w:rPr>
      </w:pPr>
      <w:r>
        <w:rPr>
          <w:sz w:val="22"/>
        </w:rPr>
        <w:tab/>
        <w:t>This Termination Agreement (this “Termination”), dated January 29, 2001 (the “Effective Date”) by and between Tularosa LLC (“Counterparty”), and Risk Management &amp; Trading (“RMT”).</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sz w:val="22"/>
        </w:rPr>
        <w:tab/>
      </w:r>
      <w:r>
        <w:rPr>
          <w:b/>
          <w:sz w:val="22"/>
        </w:rPr>
        <w:t>WHEREAS,</w:t>
      </w:r>
      <w:r>
        <w:rPr>
          <w:sz w:val="22"/>
        </w:rPr>
        <w:t xml:space="preserve"> Counterparty and RMT have entered into a Master Agreement for swap, option, or other financially-settled derivative transactions dated as of December 20, 2000, as same may from time to time have been modified, amended or supplemented (the “Tularosa Master Agreement”);</w:t>
      </w:r>
    </w:p>
    <w:p>
      <w:pPr>
        <w:pStyle w:val="Normal"/>
        <w:jc w:val="both"/>
        <w:rPr>
          <w:sz w:val="22"/>
        </w:rPr>
      </w:pPr>
      <w:r>
        <w:rPr>
          <w:sz w:val="22"/>
        </w:rPr>
      </w:r>
    </w:p>
    <w:p>
      <w:pPr>
        <w:pStyle w:val="Normal"/>
        <w:jc w:val="both"/>
        <w:rPr/>
      </w:pPr>
      <w:r>
        <w:rPr>
          <w:sz w:val="22"/>
        </w:rPr>
        <w:tab/>
      </w:r>
      <w:r>
        <w:rPr>
          <w:b/>
          <w:sz w:val="22"/>
        </w:rPr>
        <w:t>WHEREAS</w:t>
      </w:r>
      <w:r>
        <w:rPr>
          <w:sz w:val="22"/>
        </w:rPr>
        <w:t>, effective as of December 27, 2000, Counterparty and RMT entered into a Confirmation evidencing a transaction governed by the Tularosa Master Agreement (the “Tularosa Transaction”);</w:t>
      </w:r>
    </w:p>
    <w:p>
      <w:pPr>
        <w:pStyle w:val="Normal"/>
        <w:jc w:val="both"/>
        <w:rPr>
          <w:sz w:val="22"/>
        </w:rPr>
      </w:pPr>
      <w:r>
        <w:rPr>
          <w:sz w:val="22"/>
        </w:rPr>
      </w:r>
    </w:p>
    <w:p>
      <w:pPr>
        <w:pStyle w:val="Normal"/>
        <w:ind w:firstLine="720" w:end="0"/>
        <w:jc w:val="both"/>
        <w:rPr/>
      </w:pPr>
      <w:r>
        <w:rPr>
          <w:b/>
          <w:sz w:val="22"/>
        </w:rPr>
        <w:t xml:space="preserve">WHEREAS, </w:t>
      </w:r>
      <w:r>
        <w:rPr>
          <w:sz w:val="22"/>
        </w:rPr>
        <w:t>Counterparty and RMT desire to terminate the Tularosa Transaction;</w:t>
      </w:r>
    </w:p>
    <w:p>
      <w:pPr>
        <w:pStyle w:val="Normal"/>
        <w:jc w:val="both"/>
        <w:rPr>
          <w:sz w:val="22"/>
        </w:rPr>
      </w:pPr>
      <w:r>
        <w:rPr>
          <w:sz w:val="22"/>
        </w:rPr>
      </w:r>
    </w:p>
    <w:p>
      <w:pPr>
        <w:pStyle w:val="Normal"/>
        <w:jc w:val="both"/>
        <w:rPr/>
      </w:pPr>
      <w:r>
        <w:rPr>
          <w:sz w:val="22"/>
        </w:rPr>
        <w:tab/>
      </w:r>
      <w:r>
        <w:rPr>
          <w:b/>
          <w:sz w:val="22"/>
        </w:rPr>
        <w:t>NOW, THEREFORE</w:t>
      </w:r>
      <w:r>
        <w:rPr>
          <w:sz w:val="22"/>
        </w:rPr>
        <w:t>, in consideration of the premises and of the mutual agreements herein contained, the parties hereto agree as follows:</w:t>
      </w:r>
    </w:p>
    <w:p>
      <w:pPr>
        <w:pStyle w:val="Normal"/>
        <w:jc w:val="both"/>
        <w:rPr>
          <w:sz w:val="22"/>
        </w:rPr>
      </w:pPr>
      <w:r>
        <w:rPr>
          <w:sz w:val="22"/>
        </w:rPr>
        <w:tab/>
      </w:r>
    </w:p>
    <w:p>
      <w:pPr>
        <w:pStyle w:val="Normal"/>
        <w:jc w:val="both"/>
        <w:rPr/>
      </w:pPr>
      <w:r>
        <w:rPr>
          <w:sz w:val="22"/>
        </w:rPr>
        <w:tab/>
        <w:t>1.</w:t>
        <w:tab/>
      </w:r>
      <w:r>
        <w:rPr>
          <w:sz w:val="22"/>
          <w:u w:val="single"/>
        </w:rPr>
        <w:t>Definitions</w:t>
      </w:r>
      <w:r>
        <w:rPr>
          <w:sz w:val="22"/>
        </w:rPr>
        <w:t>.  Unless otherwise defined herein, capitalized terms used herein shall have the meanings assigned to such terms in the Tularosa Master Agreement and the Confirmation for the Tularosa Transaction.</w:t>
      </w:r>
    </w:p>
    <w:p>
      <w:pPr>
        <w:pStyle w:val="Normal"/>
        <w:ind w:firstLine="720" w:end="0"/>
        <w:jc w:val="both"/>
        <w:rPr>
          <w:sz w:val="22"/>
        </w:rPr>
      </w:pPr>
      <w:r>
        <w:rPr>
          <w:sz w:val="22"/>
        </w:rPr>
      </w:r>
    </w:p>
    <w:p>
      <w:pPr>
        <w:pStyle w:val="Normal"/>
        <w:ind w:firstLine="720" w:end="0"/>
        <w:jc w:val="both"/>
        <w:rPr/>
      </w:pPr>
      <w:r>
        <w:rPr>
          <w:sz w:val="22"/>
        </w:rPr>
        <w:t>2.</w:t>
        <w:tab/>
      </w:r>
      <w:r>
        <w:rPr>
          <w:sz w:val="22"/>
          <w:u w:val="single"/>
        </w:rPr>
        <w:t>Termination</w:t>
      </w:r>
      <w:r>
        <w:rPr>
          <w:sz w:val="22"/>
        </w:rPr>
        <w:t xml:space="preserve">.  Each of Counterparty and RMT hereby acknowledges that, as of the Effective </w:t>
      </w:r>
    </w:p>
    <w:p>
      <w:pPr>
        <w:pStyle w:val="Normal"/>
        <w:jc w:val="both"/>
        <w:rPr>
          <w:sz w:val="22"/>
        </w:rPr>
      </w:pPr>
      <w:r>
        <w:rPr>
          <w:sz w:val="22"/>
        </w:rPr>
        <w:t>Date, the Tularosa Transaction is hereby terminated, and each party has fulfilled all of its respective obligations under the Tularosa Transaction.</w:t>
      </w:r>
    </w:p>
    <w:p>
      <w:pPr>
        <w:pStyle w:val="Normal"/>
        <w:jc w:val="both"/>
        <w:rPr>
          <w:sz w:val="22"/>
        </w:rPr>
      </w:pPr>
      <w:r>
        <w:rPr>
          <w:sz w:val="22"/>
        </w:rPr>
        <w:t xml:space="preserve"> </w:t>
      </w:r>
    </w:p>
    <w:p>
      <w:pPr>
        <w:pStyle w:val="Normal"/>
        <w:jc w:val="both"/>
        <w:rPr/>
      </w:pPr>
      <w:r>
        <w:rPr>
          <w:sz w:val="22"/>
        </w:rPr>
        <w:tab/>
        <w:t>3.</w:t>
        <w:tab/>
      </w:r>
      <w:r>
        <w:rPr>
          <w:sz w:val="22"/>
          <w:u w:val="single"/>
        </w:rPr>
        <w:t>Payment</w:t>
      </w:r>
      <w:r>
        <w:rPr>
          <w:sz w:val="22"/>
        </w:rPr>
        <w:t>.  In consideration of the termination referred to in paragraph 2 above, _________________________ hereby agrees to pay to _____________________________ the sum of $________________________, and ___________________________acknowledges the receipt of $______________________ as payment in full of such amount.</w:t>
      </w:r>
    </w:p>
    <w:p>
      <w:pPr>
        <w:pStyle w:val="Normal"/>
        <w:jc w:val="both"/>
        <w:rPr>
          <w:sz w:val="22"/>
        </w:rPr>
      </w:pPr>
      <w:r>
        <w:rPr>
          <w:sz w:val="22"/>
        </w:rPr>
      </w:r>
    </w:p>
    <w:p>
      <w:pPr>
        <w:pStyle w:val="Normal"/>
        <w:ind w:firstLine="720" w:end="0"/>
        <w:jc w:val="both"/>
        <w:rPr/>
      </w:pPr>
      <w:r>
        <w:rPr>
          <w:sz w:val="22"/>
        </w:rPr>
        <w:t>4.</w:t>
        <w:tab/>
      </w:r>
      <w:r>
        <w:rPr>
          <w:sz w:val="22"/>
          <w:u w:val="single"/>
        </w:rPr>
        <w:t>Further Obligations</w:t>
      </w:r>
      <w:r>
        <w:rPr>
          <w:sz w:val="22"/>
        </w:rPr>
        <w:t xml:space="preserve">.  Each of Counterparty and RMT have no further obligations with respect to the Tularosa Transaction and each are hereby released.     </w:t>
      </w:r>
    </w:p>
    <w:p>
      <w:pPr>
        <w:pStyle w:val="Normal"/>
        <w:jc w:val="both"/>
        <w:rPr>
          <w:sz w:val="22"/>
        </w:rPr>
      </w:pPr>
      <w:r>
        <w:rPr>
          <w:sz w:val="22"/>
        </w:rPr>
      </w:r>
    </w:p>
    <w:p>
      <w:pPr>
        <w:pStyle w:val="Normal"/>
        <w:ind w:firstLine="720" w:end="0"/>
        <w:jc w:val="both"/>
        <w:rPr/>
      </w:pPr>
      <w:r>
        <w:rPr>
          <w:sz w:val="22"/>
        </w:rPr>
        <w:t>5.</w:t>
        <w:tab/>
      </w:r>
      <w:r>
        <w:rPr>
          <w:sz w:val="22"/>
          <w:u w:val="single"/>
        </w:rPr>
        <w:t>Governing Law</w:t>
      </w:r>
      <w:r>
        <w:rPr>
          <w:sz w:val="22"/>
        </w:rPr>
        <w:t>.  This Termination shall be governed by, and construed, interpreted and enforced in accordance with, the laws of the State of Texas (without reference to the choice of law doctrine).</w:t>
      </w:r>
    </w:p>
    <w:p>
      <w:pPr>
        <w:pStyle w:val="Normal"/>
        <w:jc w:val="both"/>
        <w:rPr>
          <w:sz w:val="22"/>
        </w:rPr>
      </w:pPr>
      <w:r>
        <w:rPr>
          <w:sz w:val="22"/>
        </w:rPr>
      </w:r>
    </w:p>
    <w:p>
      <w:pPr>
        <w:pStyle w:val="Normal"/>
        <w:jc w:val="both"/>
        <w:rPr/>
      </w:pPr>
      <w:r>
        <w:rPr>
          <w:sz w:val="22"/>
        </w:rPr>
        <w:tab/>
        <w:t>6.</w:t>
        <w:tab/>
      </w:r>
      <w:r>
        <w:rPr>
          <w:sz w:val="22"/>
          <w:u w:val="single"/>
        </w:rPr>
        <w:t>Counterparts</w:t>
      </w:r>
      <w:r>
        <w:rPr>
          <w:sz w:val="22"/>
        </w:rPr>
        <w:t>.  This Termination may be executed in any number of counterparts, each of which shall be deemed an original instrument and all of which when taken together shall constitute one and the same agreement.</w:t>
      </w:r>
    </w:p>
    <w:p>
      <w:pPr>
        <w:pStyle w:val="Normal"/>
        <w:jc w:val="both"/>
        <w:rPr>
          <w:sz w:val="22"/>
        </w:rPr>
      </w:pPr>
      <w:r>
        <w:rPr>
          <w:sz w:val="22"/>
        </w:rPr>
      </w:r>
    </w:p>
    <w:p>
      <w:pPr>
        <w:pStyle w:val="Normal"/>
        <w:keepNext w:val="true"/>
        <w:jc w:val="both"/>
        <w:rPr>
          <w:sz w:val="22"/>
        </w:rPr>
      </w:pPr>
      <w:r>
        <w:rPr>
          <w:sz w:val="22"/>
        </w:rPr>
        <w:t>IN WITNESS WHEREOF, the parties hereto have executed this Termination as of the date first above written.</w:t>
      </w:r>
    </w:p>
    <w:p>
      <w:pPr>
        <w:pStyle w:val="Normal"/>
        <w:keepNext w:val="true"/>
        <w:ind w:firstLine="720" w:end="0"/>
        <w:jc w:val="both"/>
        <w:rPr>
          <w:sz w:val="22"/>
        </w:rPr>
      </w:pPr>
      <w:r>
        <w:rPr>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spacing w:lineRule="exact" w:line="240"/>
              <w:jc w:val="both"/>
              <w:rPr>
                <w:b/>
                <w:sz w:val="22"/>
              </w:rPr>
            </w:pPr>
            <w:r>
              <w:rPr>
                <w:b/>
                <w:sz w:val="22"/>
              </w:rPr>
              <w:t>RISK MANAGEMENT &amp; TRADING CORP.</w:t>
            </w:r>
          </w:p>
          <w:p>
            <w:pPr>
              <w:pStyle w:val="Normal"/>
              <w:spacing w:lineRule="exact" w:line="240"/>
              <w:jc w:val="both"/>
              <w:rPr>
                <w:b/>
                <w:sz w:val="22"/>
              </w:rPr>
            </w:pPr>
            <w:r>
              <w:rPr>
                <w:b/>
                <w:sz w:val="22"/>
              </w:rPr>
            </w:r>
          </w:p>
          <w:p>
            <w:pPr>
              <w:pStyle w:val="Normal"/>
              <w:spacing w:lineRule="exact" w:line="240"/>
              <w:jc w:val="both"/>
              <w:rPr>
                <w:b/>
                <w:sz w:val="22"/>
              </w:rPr>
            </w:pPr>
            <w:r>
              <w:rPr>
                <w:b/>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 xml:space="preserve">Title:     </w:t>
            </w:r>
            <w:r>
              <w:rPr>
                <w:sz w:val="22"/>
                <w:u w:val="single"/>
              </w:rPr>
              <w:tab/>
              <w:tab/>
              <w:tab/>
              <w:tab/>
              <w:tab/>
            </w:r>
          </w:p>
        </w:tc>
        <w:tc>
          <w:tcPr>
            <w:tcW w:w="4950" w:type="dxa"/>
            <w:tcBorders/>
          </w:tcPr>
          <w:p>
            <w:pPr>
              <w:pStyle w:val="Normal"/>
              <w:spacing w:lineRule="exact" w:line="240"/>
              <w:jc w:val="both"/>
              <w:rPr>
                <w:sz w:val="22"/>
              </w:rPr>
            </w:pPr>
            <w:r>
              <w:rPr>
                <w:b/>
                <w:sz w:val="22"/>
              </w:rPr>
              <w:t>TULAROSA LLC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tc>
      </w:tr>
    </w:tbl>
    <w:p>
      <w:pPr>
        <w:pStyle w:val="Normal"/>
        <w:jc w:val="both"/>
        <w:rPr/>
      </w:pPr>
      <w:r>
        <w:rPr/>
      </w:r>
    </w:p>
    <w:sectPr>
      <w:footerReference w:type="default" r:id="rId2"/>
      <w:type w:val="nextPage"/>
      <w:pgSz w:w="12240" w:h="15840"/>
      <w:pgMar w:left="1296" w:right="1008" w:gutter="0" w:header="0" w:top="1440"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O:\Legal\Sbailey\Misc\termination(h&amp;ngas).doc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2001-01-29T14:34:00Z</dcterms:created>
  <dc:creator>tjones</dc:creator>
  <dc:description/>
  <dc:language>en-CA</dc:language>
  <cp:lastModifiedBy>sbaile2</cp:lastModifiedBy>
  <cp:lastPrinted>2001-01-29T14:39:00Z</cp:lastPrinted>
  <dcterms:modified xsi:type="dcterms:W3CDTF">2001-01-29T18:26:00Z</dcterms:modified>
  <cp:revision>14</cp:revision>
  <dc:subject/>
  <dc:title>ASSIGNMENT AGREEMENT</dc:title>
</cp:coreProperties>
</file>