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[LETTERHEAD]</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 </w:t>
      </w:r>
      <w:r>
        <w:rPr>
          <w:rFonts w:eastAsia="Arial Narrow" w:cs="Arial Narrow" w:ascii="Arial Narrow" w:hAnsi="Arial Narrow"/>
          <w:b/>
          <w:bCs/>
          <w:sz w:val="20"/>
          <w:szCs w:val="20"/>
        </w:rPr>
        <w:t>[NAME OF ENRON ENTITY]</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w:t>
      </w:r>
      <w:r>
        <w:rPr>
          <w:rFonts w:eastAsia="Arial Narrow" w:cs="Arial Narrow" w:ascii="Arial Narrow" w:hAnsi="Arial Narrow"/>
          <w:sz w:val="20"/>
          <w:szCs w:val="20"/>
        </w:rPr>
        <w:t>_DATE OF TRANSACTION    MONTH/DAY/YEAR_</w:t>
      </w:r>
      <w:r>
        <w:rPr>
          <w:rFonts w:eastAsia="Arial Narrow" w:cs="Arial Narrow" w:ascii="Arial Narrow" w:hAnsi="Arial Narrow"/>
          <w:b/>
          <w:bCs/>
          <w:sz w:val="20"/>
          <w:szCs w:val="20"/>
        </w:rPr>
        <w:t>]</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w:t>
      </w:r>
      <w:r>
        <w:rPr>
          <w:rFonts w:eastAsia="Arial Narrow" w:cs="Arial Narrow" w:ascii="Arial Narrow" w:hAnsi="Arial Narrow"/>
          <w:sz w:val="20"/>
          <w:szCs w:val="20"/>
        </w:rPr>
        <w:t>_LEGAL NAME OF CUSTOMER_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P.O. Box 4428</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Attn:  Documentation and Deal Clearing Desk </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tabs>
          <w:tab w:val="clear" w:pos="720"/>
          <w:tab w:val="center" w:pos="5760" w:leader="none"/>
        </w:tabs>
        <w:jc w:val="both"/>
        <w:rPr>
          <w:rFonts w:ascii="Arial Narrow" w:hAnsi="Arial Narrow" w:eastAsia="Arial Narrow" w:cs="Arial Narrow"/>
          <w:b/>
          <w:bCs/>
          <w:sz w:val="20"/>
          <w:szCs w:val="20"/>
        </w:rPr>
      </w:pPr>
      <w:r>
        <w:rPr>
          <w:rFonts w:eastAsia="Arial Narrow" w:cs="Arial Narrow" w:ascii="Arial Narrow" w:hAnsi="Arial Narrow"/>
          <w:sz w:val="20"/>
          <w:szCs w:val="20"/>
        </w:rPr>
        <w:t>Termination Notice Facsimile No.  (713) 646-4818</w:t>
      </w:r>
    </w:p>
    <w:p>
      <w:pPr>
        <w:pStyle w:val="Norma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both"/>
        <w:rPr>
          <w:rFonts w:ascii="Arial Narrow" w:hAnsi="Arial Narrow" w:eastAsia="Arial Narrow" w:cs="Arial Narrow"/>
          <w:b/>
          <w:bCs/>
          <w:sz w:val="20"/>
          <w:szCs w:val="20"/>
        </w:rPr>
      </w:pPr>
      <w:r>
        <w:rPr>
          <w:rFonts w:eastAsia="Arial Narrow" w:cs="Arial Narrow" w:ascii="Arial Narrow" w:hAnsi="Arial Narrow"/>
          <w:b/>
          <w:bCs/>
          <w:sz w:val="20"/>
          <w:szCs w:val="20"/>
        </w:rPr>
        <w:t>Invoices:</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P.O. Box 4428</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tabs>
          <w:tab w:val="clear" w:pos="720"/>
          <w:tab w:val="center" w:pos="5760" w:leader="none"/>
        </w:tabs>
        <w:jc w:val="both"/>
        <w:rPr>
          <w:rFonts w:ascii="Arial Narrow" w:hAnsi="Arial Narrow" w:eastAsia="Arial Narrow" w:cs="Arial Narrow"/>
          <w:b/>
          <w:bCs/>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Payments:</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ABA Routing 111000012 Bank of America</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Dallas, Texas</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Account 3750494099</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rPr>
        <w:t>FIELD NAME/COUNTY/STATE: [</w:t>
      </w:r>
      <w:r>
        <w:rPr>
          <w:rFonts w:eastAsia="Arial Narrow" w:cs="Arial Narrow" w:ascii="Arial Narrow" w:hAnsi="Arial Narrow"/>
          <w:sz w:val="20"/>
          <w:szCs w:val="20"/>
        </w:rPr>
        <w:t>_LIST AS APPLICABLE_</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w:t>
      </w:r>
      <w:r>
        <w:rPr>
          <w:rFonts w:eastAsia="Arial Narrow" w:cs="Arial Narrow" w:ascii="Arial Narrow" w:hAnsi="Arial Narrow"/>
          <w:sz w:val="20"/>
          <w:szCs w:val="20"/>
        </w:rPr>
        <w:t>LIST EACH WELL, METER, PIPE AND APPLICABLE WORKING INTEREST</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w:t>
      </w:r>
      <w:r>
        <w:rPr>
          <w:rFonts w:eastAsia="Arial Narrow" w:cs="Arial Narrow" w:ascii="Arial Narrow" w:hAnsi="Arial Narrow"/>
          <w:sz w:val="20"/>
          <w:szCs w:val="20"/>
        </w:rPr>
        <w:t>_LIST DELIVERY POINTS WITH METERS AND PIPELINE OR REFERENCE METER NOS. SHOWN ABOVE_</w:t>
      </w:r>
      <w:r>
        <w:rPr>
          <w:rFonts w:eastAsia="Arial Narrow" w:cs="Arial Narrow" w:ascii="Arial Narrow" w:hAnsi="Arial Narrow"/>
          <w:b/>
          <w:bCs/>
          <w:sz w:val="20"/>
          <w:szCs w:val="20"/>
        </w:rPr>
        <w:t>]</w:t>
      </w:r>
      <w:r>
        <w:rPr>
          <w:rFonts w:eastAsia="Arial Narrow" w:cs="Arial Narrow" w:ascii="Arial Narrow" w:hAnsi="Arial Narrow"/>
          <w:sz w:val="20"/>
          <w:szCs w:val="20"/>
        </w:rPr>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A primary term from </w:t>
      </w:r>
      <w:r>
        <w:rPr>
          <w:rFonts w:eastAsia="Arial Narrow" w:cs="Arial Narrow" w:ascii="Arial Narrow" w:hAnsi="Arial Narrow"/>
          <w:b/>
          <w:bCs/>
          <w:sz w:val="20"/>
          <w:szCs w:val="20"/>
        </w:rPr>
        <w:t>[</w:t>
      </w:r>
      <w:r>
        <w:rPr>
          <w:rFonts w:eastAsia="Arial Narrow" w:cs="Arial Narrow" w:ascii="Arial Narrow" w:hAnsi="Arial Narrow"/>
          <w:sz w:val="20"/>
          <w:szCs w:val="20"/>
        </w:rPr>
        <w:t>_MONTH/DAY/YEAR through MONTH/DAY/YEAR_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and thereafter from month to month until canceled by written notice given by either party to the other not less than 10 days prior to the end of the primary term or the end of each month thereafter</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 xml:space="preserve">Per MMBtu, determined on a dry basis, for gas delivered hereunder each month, equal to </w:t>
      </w:r>
      <w:r>
        <w:rPr>
          <w:rFonts w:eastAsia="Arial Narrow" w:cs="Arial Narrow" w:ascii="Arial Narrow" w:hAnsi="Arial Narrow"/>
          <w:b/>
          <w:bCs/>
          <w:sz w:val="20"/>
          <w:szCs w:val="20"/>
        </w:rPr>
        <w:t>[</w:t>
      </w:r>
      <w:r>
        <w:rPr>
          <w:rFonts w:eastAsia="Arial Narrow" w:cs="Arial Narrow" w:ascii="Arial Narrow" w:hAnsi="Arial Narrow"/>
          <w:sz w:val="20"/>
          <w:szCs w:val="20"/>
        </w:rPr>
        <w:t>_____ percent of</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w:t>
      </w:r>
      <w:r>
        <w:rPr>
          <w:rFonts w:eastAsia="Arial Narrow" w:cs="Arial Narrow" w:ascii="Arial Narrow" w:hAnsi="Arial Narrow"/>
          <w:sz w:val="20"/>
          <w:szCs w:val="20"/>
        </w:rPr>
        <w:t>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Houston Ship Channel/Beaumont, Texas Index for large packages of gas as published in the first publication of the month in </w:t>
      </w:r>
      <w:r>
        <w:rPr>
          <w:rFonts w:eastAsia="Arial Narrow" w:cs="Arial Narrow" w:ascii="Arial Narrow" w:hAnsi="Arial Narrow"/>
          <w:sz w:val="20"/>
          <w:szCs w:val="20"/>
          <w:u w:val="single"/>
        </w:rPr>
        <w:t>Inside F.E.R.C.'s Gas Market Report</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bookmarkStart w:id="0" w:name="ferc"/>
      <w:r>
        <w:rPr>
          <w:rFonts w:eastAsia="Arial Narrow" w:cs="Arial Narrow" w:ascii="Arial Narrow" w:hAnsi="Arial Narrow"/>
          <w:sz w:val="20"/>
          <w:szCs w:val="20"/>
        </w:rPr>
        <w:t>LESS $</w:t>
      </w:r>
      <w:bookmarkEnd w:id="0"/>
      <w:r>
        <w:rPr>
          <w:rFonts w:eastAsia="Arial Narrow" w:cs="Arial Narrow" w:ascii="Arial Narrow" w:hAnsi="Arial Narrow"/>
          <w:sz w:val="20"/>
          <w:szCs w:val="20"/>
        </w:rPr>
        <w:t xml:space="preserve">_____, together with any and all costs and expenses attributable to the compression, dehydration, gathering, transporting and other post production operations necessary to treat and transport the gas for delivery into the pipeline system of </w:t>
      </w:r>
      <w:r>
        <w:rPr>
          <w:rFonts w:eastAsia="Arial Narrow" w:cs="Arial Narrow" w:ascii="Arial Narrow" w:hAnsi="Arial Narrow"/>
          <w:b/>
          <w:bCs/>
          <w:sz w:val="20"/>
          <w:szCs w:val="20"/>
        </w:rPr>
        <w:t>[</w:t>
      </w:r>
      <w:r>
        <w:rPr>
          <w:rFonts w:eastAsia="Arial Narrow" w:cs="Arial Narrow" w:ascii="Arial Narrow" w:hAnsi="Arial Narrow"/>
          <w:sz w:val="20"/>
          <w:szCs w:val="20"/>
        </w:rPr>
        <w:t>Houston Pipe Line Company</w:t>
      </w:r>
      <w:r>
        <w:rPr>
          <w:rFonts w:eastAsia="Arial Narrow" w:cs="Arial Narrow" w:ascii="Arial Narrow" w:hAnsi="Arial Narrow"/>
          <w:b/>
          <w:bCs/>
          <w:sz w:val="20"/>
          <w:szCs w:val="20"/>
        </w:rPr>
        <w:t>] [</w:t>
      </w:r>
      <w:r>
        <w:rPr>
          <w:rFonts w:eastAsia="Arial Narrow" w:cs="Arial Narrow" w:ascii="Arial Narrow" w:hAnsi="Arial Narrow"/>
          <w:sz w:val="20"/>
          <w:szCs w:val="20"/>
        </w:rPr>
        <w:t>Louisiana Resources Pipeline Company Limited Partnership</w:t>
      </w:r>
      <w:r>
        <w:rPr>
          <w:rFonts w:eastAsia="Arial Narrow" w:cs="Arial Narrow" w:ascii="Arial Narrow" w:hAnsi="Arial Narrow"/>
          <w:b/>
          <w:bCs/>
          <w:sz w:val="20"/>
          <w:szCs w:val="20"/>
        </w:rPr>
        <w:t>] [</w:t>
      </w:r>
      <w:r>
        <w:rPr>
          <w:rFonts w:eastAsia="Arial Narrow" w:cs="Arial Narrow" w:ascii="Arial Narrow" w:hAnsi="Arial Narrow"/>
          <w:sz w:val="20"/>
          <w:szCs w:val="20"/>
        </w:rPr>
        <w:t>Louisiana Gas Pipeline Company Limited Partnership</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(collectively, the "</w:t>
      </w:r>
      <w:r>
        <w:rPr>
          <w:rFonts w:eastAsia="Arial Narrow" w:cs="Arial Narrow" w:ascii="Arial Narrow" w:hAnsi="Arial Narrow"/>
          <w:sz w:val="20"/>
          <w:szCs w:val="20"/>
          <w:u w:val="single"/>
        </w:rPr>
        <w:t>Deduction</w:t>
      </w:r>
      <w:r>
        <w:rPr>
          <w:rFonts w:eastAsia="Arial Narrow" w:cs="Arial Narrow" w:ascii="Arial Narrow" w:hAnsi="Arial Narrow"/>
          <w:sz w:val="20"/>
          <w:szCs w:val="20"/>
        </w:rPr>
        <w:t>");</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provided, if Seller shall deliver to Buyer a quantity of gas from the Committed Reserves for any month in excess of ______ MMBtu per day multiplied by the number of days in the month (the "</w:t>
      </w:r>
      <w:r>
        <w:rPr>
          <w:rFonts w:eastAsia="Arial Narrow" w:cs="Arial Narrow" w:ascii="Arial Narrow" w:hAnsi="Arial Narrow"/>
          <w:sz w:val="20"/>
          <w:szCs w:val="20"/>
          <w:u w:val="single"/>
        </w:rPr>
        <w:t>Monthly Incentive Gas</w:t>
      </w:r>
      <w:r>
        <w:rPr>
          <w:rFonts w:eastAsia="Arial Narrow" w:cs="Arial Narrow" w:ascii="Arial Narrow" w:hAnsi="Arial Narrow"/>
          <w:sz w:val="20"/>
          <w:szCs w:val="20"/>
        </w:rPr>
        <w:t xml:space="preserve">"), Buyer shall pay a Contract Price per MMBtu for the Monthly Incentive Gas </w:t>
      </w:r>
      <w:r>
        <w:rPr>
          <w:rFonts w:eastAsia="Arial Narrow" w:cs="Arial Narrow" w:ascii="Arial Narrow" w:hAnsi="Arial Narrow"/>
          <w:b/>
          <w:bCs/>
          <w:sz w:val="20"/>
          <w:szCs w:val="20"/>
        </w:rPr>
        <w:t>[</w:t>
      </w:r>
      <w:r>
        <w:rPr>
          <w:rFonts w:eastAsia="Arial Narrow" w:cs="Arial Narrow" w:ascii="Arial Narrow" w:hAnsi="Arial Narrow"/>
          <w:sz w:val="20"/>
          <w:szCs w:val="20"/>
        </w:rPr>
        <w:t>and all other gas delivered during such month</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determined on a dry basis, equal to </w:t>
      </w:r>
      <w:r>
        <w:rPr>
          <w:rFonts w:eastAsia="Arial Narrow" w:cs="Arial Narrow" w:ascii="Arial Narrow" w:hAnsi="Arial Narrow"/>
          <w:b/>
          <w:bCs/>
          <w:sz w:val="20"/>
          <w:szCs w:val="20"/>
        </w:rPr>
        <w:t>[</w:t>
      </w:r>
      <w:r>
        <w:rPr>
          <w:rFonts w:eastAsia="Arial Narrow" w:cs="Arial Narrow" w:ascii="Arial Narrow" w:hAnsi="Arial Narrow"/>
          <w:sz w:val="20"/>
          <w:szCs w:val="20"/>
        </w:rPr>
        <w:t>_____ percent of</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w:t>
      </w:r>
      <w:r>
        <w:rPr>
          <w:rFonts w:eastAsia="Arial Narrow" w:cs="Arial Narrow" w:ascii="Arial Narrow" w:hAnsi="Arial Narrow"/>
          <w:sz w:val="20"/>
          <w:szCs w:val="20"/>
        </w:rPr>
        <w:t>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Houston Ship Channel/Beaumont, Texas Index for large packages of gas as published in the first publication of the month in </w:t>
      </w:r>
      <w:r>
        <w:rPr>
          <w:rFonts w:eastAsia="Arial Narrow" w:cs="Arial Narrow" w:ascii="Arial Narrow" w:hAnsi="Arial Narrow"/>
          <w:sz w:val="20"/>
          <w:szCs w:val="20"/>
          <w:u w:val="single"/>
        </w:rPr>
        <w:t>Inside F.E.R.C.'s Gas Market Report</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LESS the Deduction</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provided further, at the end of the primary term and thereafter, if the parties have not then agreed in writing to an additional term commitment covering the Committed Reserves, the percentage of the referenced index, if any, on which the Contract Price is calculated shall be reduced by five percent.  Notwithstanding the foregoing, should deliveries hereunder commence on any day of a month other than the first day of such month, the Contract Price per MMBtu applicable to Gas delivered hereunder for each Gas Day in which deliveries occurred during such first partial month of the Period of Delivery shall be equal to ___ percent of the </w:t>
      </w:r>
      <w:r>
        <w:rPr>
          <w:rFonts w:eastAsia="Arial Narrow" w:cs="Arial Narrow" w:ascii="Arial Narrow" w:hAnsi="Arial Narrow"/>
          <w:color w:val="000000"/>
          <w:sz w:val="20"/>
          <w:szCs w:val="20"/>
        </w:rPr>
        <w:t xml:space="preserve">"Daily Midpoint" price set forth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(Pasha Publications, Inc.), or successor publication, in the column "Daily Price Survey" under the listing applicable to the geographic location </w:t>
      </w:r>
      <w:r>
        <w:rPr>
          <w:rFonts w:eastAsia="Arial Narrow" w:cs="Arial Narrow" w:ascii="Arial Narrow" w:hAnsi="Arial Narrow"/>
          <w:sz w:val="20"/>
          <w:szCs w:val="20"/>
        </w:rPr>
        <w:t>closest in proximity to the Delivery Point(s) LESS the Deduction.</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 xml:space="preserve">o:\atty.fms\temp9interstate.doc  1/99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2000-11-30T18:55:00Z</dcterms:created>
  <dc:creator>ECT</dc:creator>
  <dc:description/>
  <dc:language>en-CA</dc:language>
  <cp:lastModifiedBy>sflynn</cp:lastModifiedBy>
  <cp:lastPrinted>1999-01-20T14:29:00Z</cp:lastPrinted>
  <dcterms:modified xsi:type="dcterms:W3CDTF">2000-11-30T19:04:00Z</dcterms:modified>
  <cp:revision>3</cp:revision>
  <dc:subject/>
  <dc:title>[ECT LETTERHEAD]</dc:title>
</cp:coreProperties>
</file>