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60" w:type="dxa"/>
        <w:jc w:val="start"/>
        <w:tblInd w:w="45" w:type="dxa"/>
        <w:tblLayout w:type="fixed"/>
        <w:tblCellMar>
          <w:top w:w="0" w:type="dxa"/>
          <w:start w:w="45" w:type="dxa"/>
          <w:bottom w:w="0" w:type="dxa"/>
          <w:end w:w="45" w:type="dxa"/>
        </w:tblCellMar>
      </w:tblPr>
      <w:tblGrid>
        <w:gridCol w:w="9360"/>
      </w:tblGrid>
      <w:tr>
        <w:trPr/>
        <w:tc>
          <w:tcPr>
            <w:tcW w:w="936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b/>
              </w:rPr>
            </w:pPr>
            <w:r>
              <w:rPr>
                <w:b/>
              </w:rPr>
              <w:t>US Gas Daily HeHub 16-31May00 USD/MM</w:t>
            </w:r>
          </w:p>
        </w:tc>
      </w:tr>
    </w:tbl>
    <w:p>
      <w:pPr>
        <w:pStyle w:val="Normal"/>
        <w:rPr/>
      </w:pPr>
      <w:r>
        <w:rPr/>
      </w:r>
    </w:p>
    <w:p>
      <w:pPr>
        <w:pStyle w:val="Normal"/>
        <w:rPr/>
      </w:pPr>
      <w:r>
        <w:rPr/>
        <w:t xml:space="preserve">A financial Swap Transaction with Enron North America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per Determination Period is the volume submitted multiplied by the number days in the relevant Determination Period. The Payment Date(s) will be 5 business days after the Floating Price is determinable. The Floating Price shall be the average of the Index for each day in the relevant Determination Period. The term of the Transaction shall correspond to the date(s) set forth in the Product description on the website. The Index for a day shall be the Daily Midpoint price published on such calendar day under the heading "Daily Price Survey" in the Louisiana--Onshore South - Henry Hub section of Gas Daily, or if a calendar day is not a Business Day then the price used shall be the Daily Midpoint price published on the next suceeding Business Day. The price is quoted in US Dollars per unit of volume, which will be the Contractual Currency. The unit of measure against which the price is quoted shall be millions of British thermal units and the quantity shown shall be in millions of BTUs per day. </w:t>
      </w:r>
    </w:p>
    <w:p>
      <w:pPr>
        <w:pStyle w:val="Normal"/>
        <w:rPr/>
      </w:pPr>
      <w:r>
        <w:rPr/>
      </w:r>
    </w:p>
    <w:p>
      <w:pPr>
        <w:pStyle w:val="Normal"/>
        <w:rPr/>
      </w:pPr>
      <w:r>
        <w:rPr/>
      </w:r>
    </w:p>
    <w:p>
      <w:pPr>
        <w:pStyle w:val="Normal"/>
        <w:rPr/>
      </w:pPr>
      <w:r>
        <w:rPr/>
      </w:r>
    </w:p>
    <w:p>
      <w:pPr>
        <w:pStyle w:val="Normal"/>
        <w:rPr/>
      </w:pPr>
      <w:r>
        <w:rPr/>
      </w:r>
    </w:p>
    <w:p>
      <w:pPr>
        <w:pStyle w:val="Normal"/>
        <w:rPr>
          <w:b/>
        </w:rPr>
      </w:pPr>
      <w:r>
        <w:rPr>
          <w:b/>
        </w:rPr>
        <w:t>US Gas Swap Nymex Jun00 USD/MM</w:t>
      </w:r>
    </w:p>
    <w:p>
      <w:pPr>
        <w:pStyle w:val="Normal"/>
        <w:rPr/>
      </w:pPr>
      <w:r>
        <w:rPr/>
      </w:r>
    </w:p>
    <w:p>
      <w:pPr>
        <w:pStyle w:val="Normal"/>
        <w:rPr/>
      </w:pPr>
      <w:r>
        <w:rPr/>
      </w:r>
    </w:p>
    <w:p>
      <w:pPr>
        <w:pStyle w:val="Normal"/>
        <w:rPr/>
      </w:pPr>
      <w:r>
        <w:rPr/>
        <w:t xml:space="preserve">A financial Swap Transaction with Enron North America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per Determination Period is the volume submitted multiplied by the number days in the relevant Determination Period. The Payment Date(s) will be 5 business days after the Floating Price is determinable. The Floating Price shall be the average of the Index for each day in the relevant Determination Period. The term of the Transaction shall be from the Effective Date of 01 Jun 2000 to the Termination Date of 30 Jun 2000. The Index shall be the settlement price for the last scheduled Trading Day of the NYMEX Henry Hub Natural Gas Futures Contract for the applicable Determination Period. The price is quoted in US Dollars per unit of volume, which will be the Contractual Currency. The unit of measure against which the price is quoted shall be millions of British thermal units and the quantity shown shall be in millions of BTUs per day. </w:t>
      </w:r>
    </w:p>
    <w:p>
      <w:pPr>
        <w:pStyle w:val="Normal"/>
        <w:rPr/>
      </w:pPr>
      <w:r>
        <w:rPr/>
      </w:r>
    </w:p>
    <w:p>
      <w:pPr>
        <w:pStyle w:val="Normal"/>
        <w:rPr/>
      </w:pPr>
      <w:r>
        <w:rPr/>
      </w:r>
    </w:p>
    <w:p>
      <w:pPr>
        <w:pStyle w:val="Normal"/>
        <w:rPr/>
      </w:pPr>
      <w:r>
        <w:rPr/>
      </w:r>
    </w:p>
    <w:tbl>
      <w:tblPr>
        <w:tblW w:w="9360" w:type="dxa"/>
        <w:jc w:val="start"/>
        <w:tblInd w:w="45" w:type="dxa"/>
        <w:tblLayout w:type="fixed"/>
        <w:tblCellMar>
          <w:top w:w="0" w:type="dxa"/>
          <w:start w:w="45" w:type="dxa"/>
          <w:bottom w:w="0" w:type="dxa"/>
          <w:end w:w="45" w:type="dxa"/>
        </w:tblCellMar>
      </w:tblPr>
      <w:tblGrid>
        <w:gridCol w:w="9360"/>
      </w:tblGrid>
      <w:tr>
        <w:trPr/>
        <w:tc>
          <w:tcPr>
            <w:tcW w:w="936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rPr>
                <w:b/>
              </w:rPr>
            </w:pPr>
            <w:r>
              <w:rPr>
                <w:b/>
              </w:rPr>
              <w:t>US Gas Swap Nymex Jun-Oct00 USD/MM</w:t>
            </w:r>
          </w:p>
        </w:tc>
      </w:tr>
    </w:tbl>
    <w:p>
      <w:pPr>
        <w:pStyle w:val="Normal"/>
        <w:rPr/>
      </w:pPr>
      <w:r>
        <w:rPr/>
      </w:r>
    </w:p>
    <w:p>
      <w:pPr>
        <w:pStyle w:val="Normal"/>
        <w:rPr/>
      </w:pPr>
      <w:r>
        <w:rPr/>
      </w:r>
    </w:p>
    <w:p>
      <w:pPr>
        <w:pStyle w:val="Normal"/>
        <w:rPr/>
      </w:pPr>
      <w:r>
        <w:rPr/>
        <w:t xml:space="preserve">A financial Swap Transaction with Enron North America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per Determination Period is the volume submitted multiplied by the number days in the relevant Determination Period. The Payment Date(s) will be 5 business days after the Floating Price is determinable. The Floating Price shall be the average of the Index for each day in the relevant Determination Period. The term of the Transaction shall be from the Effective Date of 01 Jun 2000 to the Termination Date of 31 Oct 2000. The Index shall be the settlement price for the last scheduled Trading Day of the NYMEX Henry Hub Natural Gas Futures Contract for the applicable Determination Period. The price is quoted in US Dollars per unit of volume, which will be the Contractual Currency. The unit of measure against which the price is quoted shall be millions of British thermal units and the quantity shown shall be in millions of BTUs per day.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t>UK Brent Swap      IPE               Jun00           USD/barrel</w:t>
      </w:r>
    </w:p>
    <w:p>
      <w:pPr>
        <w:pStyle w:val="Normal"/>
        <w:rPr/>
      </w:pPr>
      <w:r>
        <w:rPr/>
      </w:r>
    </w:p>
    <w:p>
      <w:pPr>
        <w:pStyle w:val="Normal"/>
        <w:rPr/>
      </w:pPr>
      <w:r>
        <w:rPr/>
        <w:t xml:space="preserve">A financial swap Transaction under which the Seller pays the Floating Amount and the Buyer pays the Fixed Amount in each case in respect of the Notional Quantity per Determination Period.  The Floating Price shall be the Index.  The Fixed Price shall be the price submitted by Counterparty via EnronOnline.  Each calendar month during the period of the Transaction will be a Determination Period, provided that, if the term of the Transaction is less than one month, then the Determination Period shall be the term of the Transaction. The Notional Quantity per Determination Period shall be the volume for the relevant Determination Period (calculated using the volume submitted by Counterparty via EnronOnline).  The Payment Date(s) will be 5 business days after the Floating Price is determinable.  </w:t>
      </w:r>
    </w:p>
    <w:p>
      <w:pPr>
        <w:pStyle w:val="Normal"/>
        <w:rPr/>
      </w:pPr>
      <w:r>
        <w:rPr/>
        <w:t>The Transaction shall be arranged by Enron Europe Finance &amp; Trading Limited on behalf of Enron Capital &amp; Trade Resources International Corp. ("Enron").</w:t>
      </w:r>
    </w:p>
    <w:p>
      <w:pPr>
        <w:pStyle w:val="Normal"/>
        <w:widowControl w:val="false"/>
        <w:tabs>
          <w:tab w:val="clear" w:pos="720"/>
          <w:tab w:val="left" w:pos="1995" w:leader="none"/>
        </w:tabs>
        <w:jc w:val="both"/>
        <w:rPr/>
      </w:pPr>
      <w:r>
        <w:rPr/>
        <w:t xml:space="preserve">The Index shall be the </w:t>
      </w:r>
      <w:r>
        <w:rPr>
          <w:color w:val="000000"/>
        </w:rPr>
        <w:t xml:space="preserve">official settlement price of the IPE Brent Futures Contract for the final trading day for the contract which applies to each Determination Period </w:t>
      </w:r>
      <w:r>
        <w:rPr>
          <w:i/>
          <w:color w:val="000000"/>
        </w:rPr>
        <w:t>[set out in the Product Description]</w:t>
      </w:r>
      <w:r>
        <w:rPr>
          <w:color w:val="000000"/>
        </w:rPr>
        <w:t>.</w:t>
      </w:r>
    </w:p>
    <w:p>
      <w:pPr>
        <w:pStyle w:val="Normal"/>
        <w:rPr/>
      </w:pPr>
      <w:r>
        <w:rPr/>
        <w:t>The price is quoted in US Dollars per unit of volume, which will be the Contractual Currency.</w:t>
      </w:r>
    </w:p>
    <w:p>
      <w:pPr>
        <w:pStyle w:val="Normal"/>
        <w:rPr/>
      </w:pPr>
      <w:r>
        <w:rPr/>
        <w:t>The unit of measure against which the price is quoted shall be metric tonnes and the quantity shown shall be in barrels per month.</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2000-05-12T16:24:00Z</dcterms:created>
  <dc:creator>DFORSTER</dc:creator>
  <dc:description/>
  <dc:language>en-CA</dc:language>
  <cp:lastModifiedBy>DFORSTER</cp:lastModifiedBy>
  <dcterms:modified xsi:type="dcterms:W3CDTF">2000-05-12T16:30:00Z</dcterms:modified>
  <cp:revision>1</cp:revision>
  <dc:subject/>
  <dc:title>US Gas Daily HeHub 16-31May00 USD/MM</dc:title>
</cp:coreProperties>
</file>