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Parameter Estimation for Ornstein-Uhlenbeck Processes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Mean-reverting processes are used for applications as disparate as stochastic volatility, weather derivatives and fixed-income securities. Among all the mean-reverting continuous-time processes, the Ornstein-Uhlenbeck (O-U) process is probably the most popular. One of the main reasons is that it admits closed-form solutions for the stationary distribution, autocorrelation, first-passage times, and a wealth of other useful statistics. For any application it is essential to obtain estimates of the parameters of the model; in this note we sketch the derivation of maximum likelihood estimators (MLE).</w:t>
      </w:r>
    </w:p>
    <w:p>
      <w:pPr>
        <w:pStyle w:val="Heading2"/>
        <w:ind w:hanging="0" w:start="0"/>
        <w:rPr/>
      </w:pPr>
      <w:r>
        <w:rPr/>
        <w:t>The O-U process is usually described by the following equation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i/>
          <w:sz w:val="24"/>
        </w:rPr>
        <w:t>dP</w:t>
      </w:r>
      <w:r>
        <w:rPr>
          <w:sz w:val="24"/>
        </w:rPr>
        <w:t xml:space="preserve"> = (</w:t>
      </w:r>
      <w:r>
        <w:rPr>
          <w:rFonts w:eastAsia="Symbol" w:cs="Symbol" w:ascii="Symbol" w:hAnsi="Symbol"/>
          <w:sz w:val="24"/>
        </w:rPr>
        <w:sym w:font="Symbol" w:char="f02d"/>
      </w:r>
      <w:r>
        <w:rPr>
          <w:rFonts w:cs="Symbol" w:ascii="Symbol" w:hAnsi="Symbol"/>
          <w:i/>
          <w:sz w:val="24"/>
        </w:rPr>
        <w:sym w:font="Symbol" w:char="f06d"/>
      </w:r>
      <w:r>
        <w:rPr>
          <w:sz w:val="24"/>
        </w:rPr>
        <w:t xml:space="preserve"> </w:t>
      </w:r>
      <w:r>
        <w:rPr>
          <w:i/>
          <w:sz w:val="24"/>
        </w:rPr>
        <w:t>P</w:t>
      </w:r>
      <w:r>
        <w:rPr>
          <w:sz w:val="24"/>
        </w:rPr>
        <w:t xml:space="preserve"> +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i/>
          <w:sz w:val="24"/>
        </w:rPr>
        <w:t xml:space="preserve">dt </w:t>
      </w:r>
      <w:r>
        <w:rPr>
          <w:sz w:val="24"/>
        </w:rPr>
        <w:t>+</w:t>
      </w:r>
      <w:r>
        <w:rPr>
          <w:i/>
          <w:sz w:val="24"/>
        </w:rPr>
        <w:t xml:space="preserve"> </w:t>
      </w:r>
      <w:r>
        <w:rPr>
          <w:rFonts w:cs="Symbol" w:ascii="Symbol" w:hAnsi="Symbol"/>
          <w:i/>
          <w:sz w:val="24"/>
        </w:rPr>
        <w:sym w:font="Symbol" w:char="f073"/>
      </w:r>
      <w:r>
        <w:rPr>
          <w:i/>
          <w:sz w:val="24"/>
        </w:rPr>
        <w:t xml:space="preserve"> dB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The drift of the process is zero when </w:t>
      </w:r>
      <w:r>
        <w:rPr>
          <w:i/>
          <w:sz w:val="24"/>
        </w:rPr>
        <w:t>P</w:t>
      </w:r>
      <w:r>
        <w:rPr>
          <w:sz w:val="24"/>
        </w:rPr>
        <w:t xml:space="preserve"> = </w:t>
      </w:r>
      <w:r>
        <w:rPr>
          <w:i/>
          <w:sz w:val="24"/>
        </w:rPr>
        <w:t>m</w:t>
      </w:r>
      <w:r>
        <w:rPr>
          <w:sz w:val="24"/>
        </w:rPr>
        <w:t>/</w:t>
      </w:r>
      <w:r>
        <w:rPr>
          <w:rFonts w:cs="Symbol" w:ascii="Symbol" w:hAnsi="Symbol"/>
          <w:i/>
          <w:sz w:val="24"/>
        </w:rPr>
        <w:sym w:font="Symbol" w:char="f06d"/>
      </w:r>
      <w:r>
        <w:rPr>
          <w:sz w:val="24"/>
        </w:rPr>
        <w:t xml:space="preserve">. In practice, the process is observed at discrete times  </w:t>
      </w:r>
      <w:r>
        <w:rPr>
          <w:i/>
          <w:sz w:val="24"/>
        </w:rPr>
        <w:t>n</w:t>
      </w:r>
      <w:r>
        <w:rPr>
          <w:rFonts w:cs="Symbol" w:ascii="Symbol" w:hAnsi="Symbol"/>
          <w:sz w:val="24"/>
        </w:rPr>
        <w:sym w:font="Symbol" w:char="f044"/>
      </w:r>
      <w:r>
        <w:rPr>
          <w:i/>
          <w:sz w:val="24"/>
        </w:rPr>
        <w:t>t</w:t>
      </w:r>
      <w:r>
        <w:rPr>
          <w:sz w:val="24"/>
        </w:rPr>
        <w:t xml:space="preserve"> over an interval </w:t>
      </w:r>
      <w:r>
        <w:rPr>
          <w:i/>
          <w:sz w:val="24"/>
        </w:rPr>
        <w:t>T</w:t>
      </w:r>
      <w:r>
        <w:rPr>
          <w:sz w:val="24"/>
        </w:rPr>
        <w:t>. A correct discrete-time approximation for Ito’s Integral is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i/>
          <w:sz w:val="24"/>
        </w:rPr>
        <w:t>P</w:t>
      </w:r>
      <w:r>
        <w:rPr>
          <w:i/>
          <w:sz w:val="24"/>
          <w:vertAlign w:val="subscript"/>
        </w:rPr>
        <w:t>i+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sym w:font="Symbol" w:char="f02d"/>
      </w:r>
      <w:r>
        <w:rPr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 = (</w:t>
      </w:r>
      <w:r>
        <w:rPr>
          <w:rFonts w:eastAsia="Symbol" w:cs="Symbol" w:ascii="Symbol" w:hAnsi="Symbol"/>
          <w:sz w:val="24"/>
        </w:rPr>
        <w:sym w:font="Symbol" w:char="f02d"/>
      </w:r>
      <w:r>
        <w:rPr>
          <w:rFonts w:cs="Symbol" w:ascii="Symbol" w:hAnsi="Symbol"/>
          <w:i/>
          <w:sz w:val="24"/>
        </w:rPr>
        <w:sym w:font="Symbol" w:char="f06d"/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 +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rFonts w:cs="Symbol" w:ascii="Symbol" w:hAnsi="Symbol"/>
          <w:sz w:val="24"/>
        </w:rPr>
        <w:sym w:font="Symbol" w:char="f044"/>
      </w:r>
      <w:r>
        <w:rPr>
          <w:i/>
          <w:sz w:val="24"/>
        </w:rPr>
        <w:t xml:space="preserve">t </w:t>
      </w:r>
      <w:r>
        <w:rPr>
          <w:sz w:val="24"/>
        </w:rPr>
        <w:t>+</w:t>
      </w:r>
      <w:r>
        <w:rPr>
          <w:i/>
          <w:sz w:val="24"/>
        </w:rPr>
        <w:t xml:space="preserve"> </w:t>
      </w:r>
      <w:r>
        <w:rPr>
          <w:rFonts w:cs="Symbol" w:ascii="Symbol" w:hAnsi="Symbol"/>
          <w:i/>
          <w:sz w:val="24"/>
        </w:rPr>
        <w:sym w:font="Symbol" w:char="f073"/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rFonts w:cs="Symbol" w:ascii="Symbol" w:hAnsi="Symbol"/>
          <w:sz w:val="24"/>
        </w:rPr>
        <w:sym w:font="Symbol" w:char="f044"/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z w:val="24"/>
          <w:vertAlign w:val="superscript"/>
        </w:rPr>
        <w:t xml:space="preserve"> 1/2</w:t>
      </w:r>
      <w:r>
        <w:rPr>
          <w:i/>
          <w:sz w:val="24"/>
        </w:rPr>
        <w:t xml:space="preserve"> X</w:t>
      </w:r>
      <w:r>
        <w:rPr>
          <w:i/>
          <w:sz w:val="24"/>
          <w:vertAlign w:val="subscript"/>
        </w:rPr>
        <w:t>i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where </w:t>
      </w:r>
      <w:r>
        <w:rPr>
          <w:i/>
          <w:sz w:val="24"/>
        </w:rPr>
        <w:t>X</w:t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 are iid standard normal random variables with pdf </w:t>
      </w:r>
      <w:r>
        <w:rPr>
          <w:i/>
          <w:sz w:val="24"/>
        </w:rPr>
        <w:t xml:space="preserve">f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). The log-likelihood function can be written as</w:t>
      </w:r>
    </w:p>
    <w:p>
      <w:pPr>
        <w:pStyle w:val="Normal"/>
        <w:jc w:val="center"/>
        <w:rPr/>
      </w:pPr>
      <w:r>
        <w:rPr>
          <w:i/>
          <w:sz w:val="24"/>
        </w:rPr>
        <w:t>L</w:t>
      </w:r>
      <w:r>
        <w:rPr>
          <w:sz w:val="24"/>
        </w:rPr>
        <w:t>(</w:t>
      </w:r>
      <w:r>
        <w:rPr>
          <w:rFonts w:cs="Symbol" w:ascii="Symbol" w:hAnsi="Symbol"/>
          <w:i/>
          <w:sz w:val="24"/>
        </w:rPr>
        <w:sym w:font="Symbol" w:char="f06d"/>
      </w:r>
      <w:r>
        <w:rPr>
          <w:sz w:val="24"/>
        </w:rPr>
        <w:t xml:space="preserve">, </w:t>
      </w:r>
      <w:r>
        <w:rPr>
          <w:i/>
          <w:sz w:val="24"/>
        </w:rPr>
        <w:t>m</w:t>
      </w:r>
      <w:r>
        <w:rPr>
          <w:sz w:val="24"/>
        </w:rPr>
        <w:t xml:space="preserve">, </w:t>
      </w:r>
      <w:r>
        <w:rPr>
          <w:rFonts w:cs="Symbol" w:ascii="Symbol" w:hAnsi="Symbol"/>
          <w:i/>
          <w:sz w:val="24"/>
        </w:rPr>
        <w:sym w:font="Symbol" w:char="f073"/>
      </w:r>
      <w:r>
        <w:rPr>
          <w:sz w:val="24"/>
        </w:rPr>
        <w:t xml:space="preserve">) = </w:t>
      </w:r>
      <w:r>
        <w:rPr>
          <w:rFonts w:cs="Symbol" w:ascii="Symbol" w:hAnsi="Symbol"/>
          <w:sz w:val="36"/>
        </w:rPr>
        <w:sym w:font="Symbol" w:char="f053"/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 ln </w:t>
      </w:r>
      <w:r>
        <w:rPr>
          <w:i/>
          <w:sz w:val="24"/>
        </w:rPr>
        <w:t>p</w:t>
      </w:r>
      <w:r>
        <w:rPr>
          <w:sz w:val="24"/>
        </w:rPr>
        <w:t>(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i+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| 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, </w:t>
      </w:r>
      <w:r>
        <w:rPr>
          <w:rFonts w:cs="Symbol" w:ascii="Symbol" w:hAnsi="Symbol"/>
          <w:i/>
          <w:sz w:val="24"/>
        </w:rPr>
        <w:sym w:font="Symbol" w:char="f06d"/>
      </w:r>
      <w:r>
        <w:rPr>
          <w:sz w:val="24"/>
        </w:rPr>
        <w:t xml:space="preserve">, </w:t>
      </w:r>
      <w:r>
        <w:rPr>
          <w:i/>
          <w:sz w:val="24"/>
        </w:rPr>
        <w:t>m</w:t>
      </w:r>
      <w:r>
        <w:rPr>
          <w:sz w:val="24"/>
        </w:rPr>
        <w:t xml:space="preserve">, </w:t>
      </w:r>
      <w:r>
        <w:rPr>
          <w:rFonts w:cs="Symbol" w:ascii="Symbol" w:hAnsi="Symbol"/>
          <w:i/>
          <w:sz w:val="24"/>
        </w:rPr>
        <w:sym w:font="Symbol" w:char="f073"/>
      </w:r>
      <w:r>
        <w:rPr>
          <w:sz w:val="24"/>
        </w:rPr>
        <w:t>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where </w:t>
      </w:r>
      <w:r>
        <w:rPr>
          <w:i/>
          <w:sz w:val="24"/>
        </w:rPr>
        <w:t>p</w:t>
      </w:r>
      <w:r>
        <w:rPr>
          <w:sz w:val="24"/>
        </w:rPr>
        <w:t>(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i+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| 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, </w:t>
      </w:r>
      <w:r>
        <w:rPr>
          <w:rFonts w:cs="Symbol" w:ascii="Symbol" w:hAnsi="Symbol"/>
          <w:i/>
          <w:sz w:val="24"/>
        </w:rPr>
        <w:sym w:font="Symbol" w:char="f06d"/>
      </w:r>
      <w:r>
        <w:rPr>
          <w:sz w:val="24"/>
        </w:rPr>
        <w:t xml:space="preserve">, </w:t>
      </w:r>
      <w:r>
        <w:rPr>
          <w:i/>
          <w:sz w:val="24"/>
        </w:rPr>
        <w:t>m</w:t>
      </w:r>
      <w:r>
        <w:rPr>
          <w:sz w:val="24"/>
        </w:rPr>
        <w:t xml:space="preserve">, </w:t>
      </w:r>
      <w:r>
        <w:rPr>
          <w:rFonts w:cs="Symbol" w:ascii="Symbol" w:hAnsi="Symbol"/>
          <w:i/>
          <w:sz w:val="24"/>
        </w:rPr>
        <w:sym w:font="Symbol" w:char="f073"/>
      </w:r>
      <w:r>
        <w:rPr>
          <w:sz w:val="24"/>
        </w:rPr>
        <w:t xml:space="preserve">) = </w:t>
      </w:r>
      <w:r>
        <w:rPr>
          <w:i/>
          <w:sz w:val="24"/>
        </w:rPr>
        <w:t xml:space="preserve">f </w:t>
      </w:r>
      <w:r>
        <w:rPr>
          <w:sz w:val="24"/>
        </w:rPr>
        <w:t>((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i+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sym w:font="Symbol" w:char="f02d"/>
      </w:r>
      <w:r>
        <w:rPr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sym w:font="Symbol" w:char="f02d"/>
      </w:r>
      <w:r>
        <w:rPr>
          <w:sz w:val="24"/>
        </w:rPr>
        <w:t xml:space="preserve"> (</w:t>
      </w:r>
      <w:r>
        <w:rPr>
          <w:rFonts w:eastAsia="Symbol" w:cs="Symbol" w:ascii="Symbol" w:hAnsi="Symbol"/>
          <w:sz w:val="24"/>
        </w:rPr>
        <w:sym w:font="Symbol" w:char="f02d"/>
      </w:r>
      <w:r>
        <w:rPr>
          <w:rFonts w:cs="Symbol" w:ascii="Symbol" w:hAnsi="Symbol"/>
          <w:i/>
          <w:sz w:val="24"/>
        </w:rPr>
        <w:sym w:font="Symbol" w:char="f06d"/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</w:t>
      </w:r>
      <w:r>
        <w:rPr>
          <w:sz w:val="24"/>
        </w:rPr>
        <w:t xml:space="preserve"> + </w:t>
      </w:r>
      <w:r>
        <w:rPr>
          <w:i/>
          <w:sz w:val="24"/>
        </w:rPr>
        <w:t>m</w:t>
      </w:r>
      <w:r>
        <w:rPr>
          <w:sz w:val="24"/>
        </w:rPr>
        <w:t>))</w:t>
      </w:r>
      <w:r>
        <w:rPr>
          <w:rFonts w:cs="Symbol" w:ascii="Symbol" w:hAnsi="Symbol"/>
          <w:sz w:val="24"/>
        </w:rPr>
        <w:sym w:font="Symbol" w:char="f044"/>
      </w:r>
      <w:r>
        <w:rPr>
          <w:i/>
          <w:sz w:val="24"/>
        </w:rPr>
        <w:t>t/</w:t>
      </w:r>
      <w:r>
        <w:rPr>
          <w:rFonts w:cs="Symbol" w:ascii="Symbol" w:hAnsi="Symbol"/>
          <w:i/>
          <w:sz w:val="24"/>
        </w:rPr>
        <w:sym w:font="Symbol" w:char="f020"/>
        <w:sym w:font="Symbol" w:char="f073"/>
        <w:sym w:font="Symbol" w:char="f020"/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rFonts w:cs="Symbol" w:ascii="Symbol" w:hAnsi="Symbol"/>
          <w:sz w:val="24"/>
        </w:rPr>
        <w:sym w:font="Symbol" w:char="f044"/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z w:val="24"/>
          <w:vertAlign w:val="superscript"/>
        </w:rPr>
        <w:t xml:space="preserve"> 1/2</w:t>
      </w:r>
      <w:r>
        <w:rPr>
          <w:sz w:val="24"/>
        </w:rPr>
        <w:t xml:space="preserve">). The MLE estimators are those that maximize </w:t>
      </w:r>
      <w:r>
        <w:rPr>
          <w:i/>
          <w:sz w:val="24"/>
        </w:rPr>
        <w:t>L</w:t>
      </w:r>
      <w:r>
        <w:rPr>
          <w:sz w:val="24"/>
        </w:rPr>
        <w:t xml:space="preserve"> and can be obtained by straightforward differentiation. They are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  <m:oMathPara xmlns:m="http://schemas.openxmlformats.org/officeDocument/2006/math">
        <m:oMathParaPr>
          <m:jc m:val="center"/>
        </m:oMathParaPr>
        <m:oMath>
          <m:eqArr>
            <m:e>
              <m:acc>
                <m:accPr>
                  <m:chr m:val="^"/>
                </m:accPr>
                <m:e>
                  <m:r>
                    <m:t xml:space="preserve">μ</m:t>
                  </m:r>
                </m:e>
              </m:acc>
              <m:r>
                <m:t xml:space="preserve">=</m:t>
              </m:r>
              <m:f>
                <m:num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NΔt</m:t>
                      </m:r>
                    </m:den>
                  </m:f>
                  <m:nary>
                    <m:naryPr>
                      <m:chr m:val="∑"/>
                    </m:naryPr>
                    <m:sub>
                      <m:r>
                        <m:t xml:space="preserve">i</m:t>
                      </m:r>
                      <m:r>
                        <m:t xml:space="preserve">=</m:t>
                      </m:r>
                      <m:r>
                        <m:t xml:space="preserve">1</m:t>
                      </m:r>
                    </m:sub>
                    <m:sup>
                      <m:r>
                        <m:t xml:space="preserve">N</m:t>
                      </m:r>
                      <m:r>
                        <m:t xml:space="preserve">−</m:t>
                      </m:r>
                      <m:r>
                        <m:t xml:space="preserve">1</m:t>
                      </m:r>
                    </m:sup>
                    <m:e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i</m:t>
                          </m:r>
                        </m:sub>
                      </m:sSub>
                      <m:r>
                        <m:t xml:space="preserve">(</m:t>
                      </m:r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i</m:t>
                          </m:r>
                          <m:r>
                            <m:t xml:space="preserve">+</m:t>
                          </m:r>
                          <m:r>
                            <m:t xml:space="preserve">1</m:t>
                          </m:r>
                        </m:sub>
                      </m:sSub>
                      <m:r>
                        <m:t xml:space="preserve">−</m:t>
                      </m:r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i</m:t>
                          </m:r>
                        </m:sub>
                      </m:sSub>
                      <m:r>
                        <m:t xml:space="preserve">)</m:t>
                      </m:r>
                    </m:e>
                  </m:nary>
                  <m:r>
                    <m:t xml:space="preserve">−</m:t>
                  </m:r>
                  <m:f>
                    <m:num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N</m:t>
                          </m:r>
                        </m:sub>
                      </m:sSub>
                      <m:r>
                        <m:t xml:space="preserve">−</m:t>
                      </m:r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0</m:t>
                          </m:r>
                        </m:sub>
                      </m:sSub>
                    </m:num>
                    <m:den>
                      <m:r>
                        <m:t xml:space="preserve">NΔt</m:t>
                      </m:r>
                    </m:den>
                  </m:f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N</m:t>
                      </m:r>
                    </m:den>
                  </m:f>
                  <m:nary>
                    <m:naryPr>
                      <m:chr m:val="∑"/>
                    </m:naryPr>
                    <m:sub>
                      <m:r>
                        <m:t xml:space="preserve">i</m:t>
                      </m:r>
                      <m:r>
                        <m:t xml:space="preserve">=</m:t>
                      </m:r>
                      <m:r>
                        <m:t xml:space="preserve">1</m:t>
                      </m:r>
                    </m:sub>
                    <m:sup>
                      <m:r>
                        <m:t xml:space="preserve">N</m:t>
                      </m:r>
                    </m:sup>
                    <m:e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i</m:t>
                          </m:r>
                        </m:sub>
                      </m:sSub>
                    </m:e>
                  </m:nary>
                </m:num>
                <m:den>
                  <m:sSup>
                    <m:e>
                      <m:d>
                        <m:dPr>
                          <m:begChr m:val="("/>
                          <m:endChr m:val=")"/>
                        </m:dPr>
                        <m:e>
                          <m:f>
                            <m:num>
                              <m:r>
                                <m:t xml:space="preserve">1</m:t>
                              </m:r>
                            </m:num>
                            <m:den>
                              <m:r>
                                <m:t xml:space="preserve">N</m:t>
                              </m:r>
                            </m:den>
                          </m:f>
                          <m:nary>
                            <m:naryPr>
                              <m:chr m:val="∑"/>
                            </m:naryPr>
                            <m:sub>
                              <m:r>
                                <m:t xml:space="preserve">i</m:t>
                              </m:r>
                              <m:r>
                                <m:t xml:space="preserve">=</m:t>
                              </m:r>
                              <m:r>
                                <m:t xml:space="preserve">1</m:t>
                              </m:r>
                            </m:sub>
                            <m:sup>
                              <m:r>
                                <m:t xml:space="preserve">N</m:t>
                              </m:r>
                            </m:sup>
                            <m:e>
                              <m:sSub>
                                <m:e>
                                  <m:r>
                                    <m:t xml:space="preserve">P</m:t>
                                  </m:r>
                                </m:e>
                                <m:sub>
                                  <m:r>
                                    <m:t xml:space="preserve">i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</m:e>
                    <m:sup>
                      <m:r>
                        <m:t xml:space="preserve">2</m:t>
                      </m:r>
                    </m:sup>
                  </m:sSup>
                  <m:r>
                    <m:t xml:space="preserve">−</m:t>
                  </m:r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N</m:t>
                      </m:r>
                    </m:den>
                  </m:f>
                  <m:nary>
                    <m:naryPr>
                      <m:chr m:val="∑"/>
                    </m:naryPr>
                    <m:sub>
                      <m:r>
                        <m:t xml:space="preserve">i</m:t>
                      </m:r>
                      <m:r>
                        <m:t xml:space="preserve">=</m:t>
                      </m:r>
                      <m:r>
                        <m:t xml:space="preserve">1</m:t>
                      </m:r>
                    </m:sub>
                    <m:sup>
                      <m:r>
                        <m:t xml:space="preserve">N</m:t>
                      </m:r>
                    </m:sup>
                    <m:e>
                      <m:sSubSup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i</m:t>
                          </m:r>
                        </m:sub>
                        <m:sup>
                          <m:r>
                            <m:t xml:space="preserve">2</m:t>
                          </m:r>
                        </m:sup>
                      </m:sSubSup>
                    </m:e>
                  </m:nary>
                </m:den>
              </m:f>
              <m:r>
                <m:t xml:space="preserve"> </m:t>
              </m:r>
            </m:e>
            <m:e/>
            <m:e>
              <m:acc>
                <m:accPr>
                  <m:chr m:val="^"/>
                </m:accPr>
                <m:e>
                  <m:r>
                    <m:t xml:space="preserve">m</m:t>
                  </m:r>
                </m:e>
              </m:acc>
              <m:r>
                <m:t xml:space="preserve">=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den>
              </m:f>
              <m:d>
                <m:dPr>
                  <m:begChr m:val="("/>
                  <m:endChr m:val=")"/>
                </m:dPr>
                <m:e>
                  <m:f>
                    <m:num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N</m:t>
                          </m:r>
                        </m:sub>
                      </m:sSub>
                      <m:r>
                        <m:t xml:space="preserve">−</m:t>
                      </m:r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0</m:t>
                          </m:r>
                        </m:sub>
                      </m:sSub>
                    </m:num>
                    <m:den>
                      <m:r>
                        <m:t xml:space="preserve">Δt</m:t>
                      </m:r>
                    </m:den>
                  </m:f>
                  <m:r>
                    <m:t xml:space="preserve">+</m:t>
                  </m:r>
                  <m:acc>
                    <m:accPr>
                      <m:chr m:val="^"/>
                    </m:accPr>
                    <m:e>
                      <m:r>
                        <m:t xml:space="preserve">μ</m:t>
                      </m:r>
                    </m:e>
                  </m:acc>
                  <m:nary>
                    <m:naryPr>
                      <m:chr m:val="∑"/>
                    </m:naryPr>
                    <m:sub>
                      <m:r>
                        <m:t xml:space="preserve">i</m:t>
                      </m:r>
                      <m:r>
                        <m:t xml:space="preserve">=</m:t>
                      </m:r>
                      <m:r>
                        <m:t xml:space="preserve">1</m:t>
                      </m:r>
                    </m:sub>
                    <m:sup>
                      <m:r>
                        <m:t xml:space="preserve">N</m:t>
                      </m:r>
                    </m:sup>
                    <m:e>
                      <m:sSub>
                        <m:e>
                          <m:r>
                            <m:t xml:space="preserve">P</m:t>
                          </m:r>
                        </m:e>
                        <m:sub>
                          <m:r>
                            <m:t xml:space="preserve">i</m:t>
                          </m:r>
                        </m:sub>
                      </m:sSub>
                    </m:e>
                  </m:nary>
                </m:e>
              </m:d>
            </m:e>
            <m:e/>
            <m:e>
              <m:sSup>
                <m:e>
                  <m:acc>
                    <m:accPr>
                      <m:chr m:val="^"/>
                    </m:accPr>
                    <m:e>
                      <m:r>
                        <m:t xml:space="preserve">σ</m:t>
                      </m:r>
                    </m:e>
                  </m:acc>
                </m:e>
                <m:sup>
                  <m:r>
                    <m:t xml:space="preserve">2</m:t>
                  </m:r>
                </m:sup>
              </m:sSup>
              <m:r>
                <m:t xml:space="preserve">=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2</m:t>
                  </m:r>
                </m:den>
              </m:f>
              <m:f>
                <m:num>
                  <m:r>
                    <m:t xml:space="preserve">1</m:t>
                  </m:r>
                </m:num>
                <m:den>
                  <m:r>
                    <m:t xml:space="preserve">Δt</m:t>
                  </m:r>
                </m:den>
              </m:f>
              <m:nary>
                <m:naryPr>
                  <m:chr m:val="∑"/>
                </m:naryPr>
                <m:sub>
                  <m:r>
                    <m:t xml:space="preserve">i</m:t>
                  </m:r>
                  <m:r>
                    <m:t xml:space="preserve">=</m:t>
                  </m:r>
                  <m:r>
                    <m:t xml:space="preserve">1</m:t>
                  </m:r>
                </m:sub>
                <m:sup>
                  <m:r>
                    <m:t xml:space="preserve">N</m:t>
                  </m:r>
                </m:sup>
                <m:e>
                  <m:r>
                    <m:t xml:space="preserve">(</m:t>
                  </m:r>
                  <m:sSub>
                    <m:e>
                      <m:r>
                        <m:t xml:space="preserve">P</m:t>
                      </m:r>
                    </m:e>
                    <m:sub>
                      <m:r>
                        <m:t xml:space="preserve">i</m:t>
                      </m:r>
                      <m:r>
                        <m:t xml:space="preserve">+</m:t>
                      </m:r>
                      <m:r>
                        <m:t xml:space="preserve">1</m:t>
                      </m:r>
                    </m:sub>
                  </m:sSub>
                  <m:r>
                    <m:t xml:space="preserve">−</m:t>
                  </m:r>
                  <m:sSub>
                    <m:e>
                      <m:r>
                        <m:t xml:space="preserve">P</m:t>
                      </m:r>
                    </m:e>
                    <m:sub>
                      <m:r>
                        <m:t xml:space="preserve">i</m:t>
                      </m:r>
                    </m:sub>
                  </m:sSub>
                </m:e>
              </m:nary>
              <m:r>
                <m:t xml:space="preserve">−</m:t>
              </m:r>
              <m:r>
                <m:t xml:space="preserve">Δt</m:t>
              </m:r>
              <m:r>
                <m:t xml:space="preserve">(</m:t>
              </m:r>
              <m:r>
                <m:t xml:space="preserve">−</m:t>
              </m:r>
              <m:acc>
                <m:accPr>
                  <m:chr m:val="^"/>
                </m:accPr>
                <m:e>
                  <m:r>
                    <m:t xml:space="preserve">μ</m:t>
                  </m:r>
                </m:e>
              </m:acc>
              <m:sSub>
                <m:e>
                  <m:r>
                    <m:t xml:space="preserve">P</m:t>
                  </m:r>
                </m:e>
                <m:sub>
                  <m:r>
                    <m:t xml:space="preserve">i</m:t>
                  </m:r>
                </m:sub>
              </m:sSub>
              <m:r>
                <m:t xml:space="preserve">+</m:t>
              </m:r>
              <m:acc>
                <m:accPr>
                  <m:chr m:val="^"/>
                </m:accPr>
                <m:e>
                  <m:r>
                    <m:t xml:space="preserve">m</m:t>
                  </m:r>
                </m:e>
              </m:acc>
              <m:r>
                <m:t xml:space="preserve">)</m:t>
              </m:r>
              <m:sSup>
                <m:e>
                  <m:r>
                    <m:t xml:space="preserve">)</m:t>
                  </m:r>
                </m:e>
                <m:sup>
                  <m:r>
                    <m:t xml:space="preserve">2</m:t>
                  </m:r>
                </m:sup>
              </m:sSup>
            </m:e>
          </m:eqArr>
        </m:oMath>
      </m:oMathPara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It is possible to show that the estimators are consistent and unbiased; therefore, as </w:t>
      </w:r>
      <w:r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sym w:font="Symbol" w:char="f0ae"/>
      </w:r>
      <w:r>
        <w:rPr>
          <w:sz w:val="24"/>
        </w:rPr>
        <w:t xml:space="preserve"> </w:t>
      </w:r>
      <w:r>
        <w:rPr>
          <w:rFonts w:eastAsia="Symbol" w:cs="Symbol" w:ascii="Symbol" w:hAnsi="Symbol"/>
          <w:sz w:val="24"/>
        </w:rPr>
        <w:sym w:font="Symbol" w:char="f0a5"/>
      </w:r>
      <w:r>
        <w:rPr>
          <w:sz w:val="24"/>
        </w:rPr>
        <w:t xml:space="preserve"> we obtain the </w:t>
      </w:r>
      <w:r>
        <w:rPr>
          <w:sz w:val="24"/>
        </w:rPr>
      </w:r>
      <m:oMath xmlns:m="http://schemas.openxmlformats.org/officeDocument/2006/math">
        <m:r>
          <m:t xml:space="preserve">m</m:t>
        </m:r>
        <m:r>
          <m:t xml:space="preserve">=</m:t>
        </m:r>
        <m:r>
          <m:t xml:space="preserve">μ</m:t>
        </m:r>
        <m:limLow>
          <m:e>
            <m:r>
              <m:rPr>
                <m:lit/>
                <m:nor/>
              </m:rPr>
              <m:t xml:space="preserve">lim</m:t>
            </m:r>
          </m:e>
          <m:lim>
            <m:r>
              <m:t xml:space="preserve">T</m:t>
            </m:r>
            <m:r>
              <m:t xml:space="preserve">→</m:t>
            </m:r>
            <m:r>
              <m:t xml:space="preserve">∞</m:t>
            </m:r>
          </m:lim>
        </m:limLow>
        <m:f>
          <m:num>
            <m:r>
              <m:t xml:space="preserve">1</m:t>
            </m:r>
          </m:num>
          <m:den>
            <m:r>
              <m:t xml:space="preserve">T</m:t>
            </m:r>
          </m:den>
        </m:f>
        <m:nary>
          <m:naryPr>
            <m:chr m:val="∫"/>
            <m:subHide m:val="1"/>
            <m:supHide m:val="1"/>
          </m:naryPr>
          <m:sub/>
          <m:sup/>
          <m:e>
            <m:r>
              <m:rPr>
                <m:lit/>
                <m:nor/>
              </m:rPr>
              <m:t xml:space="preserve">Pdt</m:t>
            </m:r>
          </m:e>
        </m:nary>
      </m:oMath>
      <w:r>
        <w:rPr>
          <w:sz w:val="24"/>
        </w:rPr>
        <w:t xml:space="preserve">. The long-run average of the price process is equal to the zero-drift coefficient </w:t>
      </w:r>
      <w:r>
        <w:rPr>
          <w:i/>
          <w:sz w:val="24"/>
        </w:rPr>
        <w:t>m</w:t>
      </w:r>
      <w:r>
        <w:rPr>
          <w:sz w:val="24"/>
        </w:rPr>
        <w:t>/</w:t>
      </w:r>
      <w:r>
        <w:rPr>
          <w:rFonts w:cs="Symbol" w:ascii="Symbol" w:hAnsi="Symbol"/>
          <w:sz w:val="24"/>
        </w:rPr>
        <w:sym w:font="Symbol" w:char="f06d"/>
      </w:r>
      <w:r>
        <w:rPr>
          <w:sz w:val="24"/>
        </w:rPr>
        <w:t>, as intuition would suggest. Moreover, since the process is ergodic, this is equal to E(</w:t>
      </w:r>
      <w:r>
        <w:rPr>
          <w:i/>
          <w:sz w:val="24"/>
        </w:rPr>
        <w:t>P</w:t>
      </w:r>
      <w:r>
        <w:rPr>
          <w:sz w:val="24"/>
        </w:rPr>
        <w:t xml:space="preserve">), the expected value of the price under the stationary distribution. </w:t>
      </w:r>
    </w:p>
    <w:sectPr>
      <w:type w:val="nextPage"/>
      <w:pgSz w:w="12240" w:h="15840"/>
      <w:pgMar w:left="1260" w:right="126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2000-08-01T12:47:00Z</dcterms:created>
  <dc:creator>giuseppe_paleologo</dc:creator>
  <dc:description/>
  <dc:language>en-CA</dc:language>
  <cp:lastModifiedBy>giuseppe_paleologo</cp:lastModifiedBy>
  <cp:lastPrinted>2000-08-01T18:51:00Z</cp:lastPrinted>
  <dcterms:modified xsi:type="dcterms:W3CDTF">2000-08-02T17:28:00Z</dcterms:modified>
  <cp:revision>10</cp:revision>
  <dc:subject/>
  <dc:title>Parameter Estimation for Ornstein-Uhlenbeck Processes</dc:title>
</cp:coreProperties>
</file>