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u w:val="single"/>
        </w:rPr>
        <w:t>Bob Bruce</w:t>
      </w:r>
      <w:r>
        <w:rPr/>
        <w:t xml:space="preserve"> (10/09/00)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ISDA Reviews/Negotiations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PanCanadian Energy Services, Inc. (Top 10)</w:t>
      </w:r>
    </w:p>
    <w:p>
      <w:pPr>
        <w:pStyle w:val="Normal"/>
        <w:ind w:start="1440" w:end="0"/>
        <w:rPr/>
      </w:pPr>
      <w:r>
        <w:rPr/>
        <w:t>Negotiate counterparty’s comments (revised draft sent 10/4)</w:t>
      </w:r>
    </w:p>
    <w:p>
      <w:pPr>
        <w:pStyle w:val="Normal"/>
        <w:ind w:firstLine="720" w:end="0"/>
        <w:rPr/>
      </w:pPr>
      <w:r>
        <w:rPr/>
        <w:t>Western Resources, Inc.</w:t>
      </w:r>
    </w:p>
    <w:p>
      <w:pPr>
        <w:pStyle w:val="Normal"/>
        <w:rPr/>
      </w:pPr>
      <w:r>
        <w:rPr/>
        <w:tab/>
        <w:tab/>
        <w:t>Negotiate counterparty’s comments (our revised draft sent 9/29)</w:t>
      </w:r>
    </w:p>
    <w:p>
      <w:pPr>
        <w:pStyle w:val="Normal"/>
        <w:rPr/>
      </w:pPr>
      <w:r>
        <w:rPr/>
        <w:tab/>
        <w:t>DueWest Partnership</w:t>
        <w:tab/>
      </w:r>
    </w:p>
    <w:p>
      <w:pPr>
        <w:pStyle w:val="Normal"/>
        <w:ind w:start="1440" w:end="0"/>
        <w:rPr/>
      </w:pPr>
      <w:r>
        <w:rPr/>
        <w:t>Review revisions to Canadian industrial master; make sure all relevant form changes are in draft</w:t>
      </w:r>
    </w:p>
    <w:p>
      <w:pPr>
        <w:pStyle w:val="Normal"/>
        <w:rPr/>
      </w:pPr>
      <w:r>
        <w:rPr/>
        <w:tab/>
        <w:t>FirstEnergy Trading Services, Inc.</w:t>
      </w:r>
    </w:p>
    <w:p>
      <w:pPr>
        <w:pStyle w:val="Normal"/>
        <w:rPr/>
      </w:pPr>
      <w:r>
        <w:rPr/>
        <w:tab/>
        <w:tab/>
        <w:t>Negotiate counterparty’s comments</w:t>
      </w:r>
    </w:p>
    <w:p>
      <w:pPr>
        <w:pStyle w:val="Normal"/>
        <w:ind w:firstLine="720" w:end="0"/>
        <w:rPr/>
      </w:pPr>
      <w:r>
        <w:rPr/>
        <w:t>Newfield Exploration Company</w:t>
      </w:r>
    </w:p>
    <w:p>
      <w:pPr>
        <w:pStyle w:val="Normal"/>
        <w:rPr/>
      </w:pPr>
      <w:r>
        <w:rPr/>
        <w:tab/>
        <w:tab/>
        <w:t>Negotiate counterparty’s comments</w:t>
      </w:r>
    </w:p>
    <w:p>
      <w:pPr>
        <w:pStyle w:val="Normal"/>
        <w:rPr/>
      </w:pPr>
      <w:r>
        <w:rPr/>
        <w:tab/>
        <w:t>North Coast Energy</w:t>
      </w:r>
    </w:p>
    <w:p>
      <w:pPr>
        <w:pStyle w:val="Normal"/>
        <w:ind w:start="1440" w:end="0"/>
        <w:rPr/>
      </w:pPr>
      <w:r>
        <w:rPr/>
        <w:t>Negotiate subordination/intercreditor issues, if needed (awaiting direction from credit)</w:t>
      </w:r>
    </w:p>
    <w:p>
      <w:pPr>
        <w:pStyle w:val="Normal"/>
        <w:rPr/>
      </w:pPr>
      <w:r>
        <w:rPr/>
        <w:tab/>
        <w:t>Allied Waste Industries, Inc.</w:t>
      </w:r>
    </w:p>
    <w:p>
      <w:pPr>
        <w:pStyle w:val="Normal"/>
        <w:ind w:start="1440" w:end="0"/>
        <w:rPr/>
      </w:pPr>
      <w:r>
        <w:rPr/>
        <w:t>Negotiate counterparty’s comments (revised draft going out 10/9)</w:t>
      </w:r>
    </w:p>
    <w:p>
      <w:pPr>
        <w:pStyle w:val="Normal"/>
        <w:rPr/>
      </w:pPr>
      <w:r>
        <w:rPr/>
        <w:tab/>
        <w:t>Energen</w:t>
      </w:r>
    </w:p>
    <w:p>
      <w:pPr>
        <w:pStyle w:val="Normal"/>
        <w:rPr/>
      </w:pPr>
      <w:r>
        <w:rPr/>
        <w:tab/>
        <w:tab/>
        <w:t>Negotiate counterparty’s comments</w:t>
      </w:r>
    </w:p>
    <w:p>
      <w:pPr>
        <w:pStyle w:val="Normal"/>
        <w:rPr/>
      </w:pPr>
      <w:r>
        <w:rPr/>
        <w:tab/>
        <w:t>Washington Metropolitan Area Transit Authority</w:t>
      </w:r>
    </w:p>
    <w:p>
      <w:pPr>
        <w:pStyle w:val="Normal"/>
        <w:ind w:start="1440" w:end="0"/>
        <w:rPr/>
      </w:pPr>
      <w:r>
        <w:rPr/>
        <w:t>Have discussed draft briefly from counterparty’s attorney; awaiting comments</w:t>
      </w:r>
    </w:p>
    <w:p>
      <w:pPr>
        <w:pStyle w:val="Normal"/>
        <w:rPr/>
      </w:pPr>
      <w:r>
        <w:rPr/>
        <w:tab/>
        <w:t>PPL Corporation</w:t>
      </w:r>
    </w:p>
    <w:p>
      <w:pPr>
        <w:pStyle w:val="Normal"/>
        <w:ind w:start="1440" w:end="0"/>
        <w:rPr/>
      </w:pPr>
      <w:r>
        <w:rPr/>
        <w:t>We have been given “heads-up” that this company may want to put ISDA master in place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Brokerage Agreements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ab/>
        <w:t>Cargill, Inc. – update agreement for renewed crude oil trading</w:t>
      </w:r>
    </w:p>
    <w:p>
      <w:pPr>
        <w:pStyle w:val="Normal"/>
        <w:rPr/>
      </w:pPr>
      <w:r>
        <w:rPr/>
        <w:tab/>
        <w:t>Refco – update agreement for crude oil trading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Confirms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Address counterparty issues with power confirms</w:t>
      </w:r>
    </w:p>
    <w:p>
      <w:pPr>
        <w:pStyle w:val="Normal"/>
        <w:rPr/>
      </w:pPr>
      <w:r>
        <w:rPr/>
        <w:tab/>
        <w:tab/>
        <w:t>American Electric Power Services</w:t>
      </w:r>
    </w:p>
    <w:p>
      <w:pPr>
        <w:pStyle w:val="Normal"/>
        <w:rPr/>
      </w:pPr>
      <w:r>
        <w:rPr/>
        <w:tab/>
        <w:tab/>
        <w:tab/>
        <w:t>9/29/00 – left voice message with AEP in-house counsel</w:t>
      </w:r>
    </w:p>
    <w:p>
      <w:pPr>
        <w:pStyle w:val="Normal"/>
        <w:rPr/>
      </w:pPr>
      <w:r>
        <w:rPr/>
        <w:tab/>
        <w:tab/>
        <w:t>Citizens Power Sales (n/k/a Edison Mission Marketing &amp; Trading)</w:t>
      </w:r>
    </w:p>
    <w:p>
      <w:pPr>
        <w:pStyle w:val="Normal"/>
        <w:rPr/>
      </w:pPr>
      <w:r>
        <w:rPr/>
        <w:tab/>
        <w:tab/>
        <w:tab/>
        <w:t>9/28/00 – left voice message with Edison Mission contact</w:t>
      </w:r>
    </w:p>
    <w:p>
      <w:pPr>
        <w:pStyle w:val="Normal"/>
        <w:rPr/>
      </w:pPr>
      <w:r>
        <w:rPr/>
        <w:tab/>
        <w:tab/>
        <w:t>Niagra Mohawk Energy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Guarantees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Review, negotiate new form of Solomon Smith Barney guarantee for Phibro obligations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  <w:t>Review, negotiate form of Consolidated Edison guarantee for physical and financial obligations of various Con Ed subs</w:t>
      </w:r>
    </w:p>
    <w:p>
      <w:pPr>
        <w:pStyle w:val="Heading1"/>
        <w:ind w:hanging="0" w:start="0"/>
        <w:rPr>
          <w:u w:val="none"/>
        </w:rPr>
      </w:pPr>
      <w:r>
        <w:rPr>
          <w:u w:val="none"/>
        </w:rPr>
      </w:r>
    </w:p>
    <w:p>
      <w:pPr>
        <w:pStyle w:val="Heading1"/>
        <w:ind w:hanging="0" w:start="0"/>
        <w:rPr/>
      </w:pPr>
      <w:r>
        <w:rPr/>
        <w:t>E-metra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ind w:start="720" w:end="0"/>
        <w:rPr/>
      </w:pPr>
      <w:r>
        <w:rPr/>
        <w:t>Coordinate with Sullivan &amp; Cromwell to insure that all U.S. securities laws are                                                                                                                                                                                                                         properly addressed with respect to possible transaction with metals e-platform jv partner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Chinese Wall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 insider trading law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Arrange for signage placement surrounding equity trading area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Revise policy and place online</w:t>
      </w:r>
    </w:p>
    <w:p>
      <w:pPr>
        <w:pStyle w:val="Normal"/>
        <w:rPr/>
      </w:pPr>
      <w:r>
        <w:rPr/>
        <w:tab/>
        <w:tab/>
        <w:t>-- consult w/ Sullivan &amp; Cromwell re revisions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Cost-benefit comparison: internal website v. Dealbench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Discuss credit derivatives activity w/ Jeff Kinneman, S&amp;C; possible revisions to policy addressing credit derivatives</w:t>
      </w:r>
    </w:p>
    <w:p>
      <w:pPr>
        <w:pStyle w:val="Normal"/>
        <w:ind w:start="720" w:end="0"/>
        <w:rPr/>
      </w:pPr>
      <w:r>
        <w:rPr/>
      </w:r>
    </w:p>
    <w:p>
      <w:pPr>
        <w:pStyle w:val="Heading1"/>
        <w:ind w:hanging="0" w:start="0"/>
        <w:rPr/>
      </w:pPr>
      <w:r>
        <w:rPr/>
        <w:t>Ag Trading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 agriculture markets, laws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traders, Enron Net Works re development of financial, physical transactions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10/10:  meet w/ Lisa Yoho for update on regulatory matters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>
          <w:i/>
          <w:i/>
          <w:iCs/>
        </w:rPr>
      </w:pPr>
      <w:r>
        <w:rPr/>
        <w:t>Consult w/ Steve Douglas re formation of new entity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ab/>
        <w:t>Consult w/ Paul Simonds re activities of London office to date re ag trading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“Softs” trading – determine likely nationalities of international counterparties, which trading office will trade, who will provide legal support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Sidley &amp; Austin re weather products in ag context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Research, consult w/ Sidley &amp; Austin re farm credit programs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Elsa Piekielniak re “counterparty/permitted transaction” matrix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Consult w/ Sheila Glover and RAC re ATOM recordkeeping requirements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Wingdings" w:hAnsi="Wingdings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2000-08-28T11:57:00Z</dcterms:created>
  <dc:creator>rbruce2</dc:creator>
  <dc:description/>
  <dc:language>en-CA</dc:language>
  <cp:lastModifiedBy>rbruce2</cp:lastModifiedBy>
  <dcterms:modified xsi:type="dcterms:W3CDTF">2000-10-09T12:32:00Z</dcterms:modified>
  <cp:revision>11</cp:revision>
  <dc:subject/>
  <dc:title>Bob Bruce</dc:title>
</cp:coreProperties>
</file>