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(10/02/00)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Reviews/Negotiations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PanCanadian Energy Services, Inc. (Top 10)</w:t>
      </w:r>
    </w:p>
    <w:p>
      <w:pPr>
        <w:pStyle w:val="Normal"/>
        <w:ind w:start="1440" w:end="0"/>
        <w:rPr/>
      </w:pPr>
      <w:r>
        <w:rPr/>
        <w:t>Negotiate counterparty’s comments (awaiting direction from credit on certain LC comments)</w:t>
      </w:r>
    </w:p>
    <w:p>
      <w:pPr>
        <w:pStyle w:val="Normal"/>
        <w:ind w:firstLine="720" w:end="0"/>
        <w:rPr/>
      </w:pPr>
      <w:r>
        <w:rPr/>
        <w:t>Western Resources, Inc.</w:t>
      </w:r>
    </w:p>
    <w:p>
      <w:pPr>
        <w:pStyle w:val="Normal"/>
        <w:rPr/>
      </w:pPr>
      <w:r>
        <w:rPr/>
        <w:tab/>
        <w:tab/>
        <w:t>Negotiate counterparty’s comments (our revised draft sent 9/29)</w:t>
      </w:r>
    </w:p>
    <w:p>
      <w:pPr>
        <w:pStyle w:val="Normal"/>
        <w:rPr/>
      </w:pPr>
      <w:r>
        <w:rPr/>
        <w:tab/>
        <w:t>Newfield Exploration Company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North Coast Energy</w:t>
      </w:r>
    </w:p>
    <w:p>
      <w:pPr>
        <w:pStyle w:val="Normal"/>
        <w:ind w:start="1440" w:end="0"/>
        <w:rPr/>
      </w:pPr>
      <w:r>
        <w:rPr/>
        <w:t>Negotiate subordination/intercreditor issues, if needed (awaiting direction from credit)</w:t>
      </w:r>
    </w:p>
    <w:p>
      <w:pPr>
        <w:pStyle w:val="Normal"/>
        <w:rPr/>
      </w:pPr>
      <w:r>
        <w:rPr/>
        <w:tab/>
        <w:t>Allied Waste Industries, Inc.</w:t>
      </w:r>
    </w:p>
    <w:p>
      <w:pPr>
        <w:pStyle w:val="Normal"/>
        <w:ind w:start="1440" w:end="0"/>
        <w:rPr/>
      </w:pPr>
      <w:r>
        <w:rPr/>
        <w:t>Negotiate counterparty’s comments (awaiting direction from credit on certain comments)</w:t>
      </w:r>
    </w:p>
    <w:p>
      <w:pPr>
        <w:pStyle w:val="Normal"/>
        <w:rPr/>
      </w:pPr>
      <w:r>
        <w:rPr/>
        <w:tab/>
        <w:t>Energen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Washington Metropolitan Area Transit Authority</w:t>
      </w:r>
    </w:p>
    <w:p>
      <w:pPr>
        <w:pStyle w:val="Normal"/>
        <w:ind w:start="1440" w:end="0"/>
        <w:rPr/>
      </w:pPr>
      <w:r>
        <w:rPr/>
        <w:t>Draft recently sent out (likely to be complex authorization/legal opinion issues in light of interstate nature of entity)</w:t>
      </w:r>
    </w:p>
    <w:p>
      <w:pPr>
        <w:pStyle w:val="Normal"/>
        <w:rPr/>
      </w:pPr>
      <w:r>
        <w:rPr/>
        <w:tab/>
        <w:t>PPL Corporation</w:t>
      </w:r>
    </w:p>
    <w:p>
      <w:pPr>
        <w:pStyle w:val="Normal"/>
        <w:ind w:start="1440" w:end="0"/>
        <w:rPr/>
      </w:pPr>
      <w:r>
        <w:rPr/>
        <w:t>We have been given “heads-up” that this company may want to put ISDA master in place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Brokerage Agreements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Cargill, Inc. – update agreement for renewed crude oil trading</w:t>
      </w:r>
    </w:p>
    <w:p>
      <w:pPr>
        <w:pStyle w:val="Normal"/>
        <w:rPr/>
      </w:pPr>
      <w:r>
        <w:rPr/>
        <w:tab/>
        <w:t>Refco – update agreement for crude oil trading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Confirms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Address counterparty issues with power confirms</w:t>
      </w:r>
    </w:p>
    <w:p>
      <w:pPr>
        <w:pStyle w:val="Normal"/>
        <w:rPr/>
      </w:pPr>
      <w:r>
        <w:rPr/>
        <w:tab/>
        <w:tab/>
        <w:t>American Electric Power Services</w:t>
      </w:r>
    </w:p>
    <w:p>
      <w:pPr>
        <w:pStyle w:val="Normal"/>
        <w:rPr/>
      </w:pPr>
      <w:r>
        <w:rPr/>
        <w:tab/>
        <w:tab/>
        <w:tab/>
        <w:t>9/29/00 – left voice message with AEP in-house counsel</w:t>
      </w:r>
    </w:p>
    <w:p>
      <w:pPr>
        <w:pStyle w:val="Normal"/>
        <w:rPr/>
      </w:pPr>
      <w:r>
        <w:rPr/>
        <w:tab/>
        <w:tab/>
        <w:t>Citizens Power Sales (n/k/a Edison Mission Marketing &amp; Trading)</w:t>
      </w:r>
    </w:p>
    <w:p>
      <w:pPr>
        <w:pStyle w:val="Normal"/>
        <w:rPr/>
      </w:pPr>
      <w:r>
        <w:rPr/>
        <w:tab/>
        <w:tab/>
        <w:tab/>
        <w:t>9/28/00 – left voice message with Edison Mission contact</w:t>
      </w:r>
    </w:p>
    <w:p>
      <w:pPr>
        <w:pStyle w:val="Normal"/>
        <w:rPr/>
      </w:pPr>
      <w:r>
        <w:rPr/>
        <w:tab/>
        <w:tab/>
        <w:t>Niagra Mohawk Energy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E-metra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start="720" w:end="0"/>
        <w:rPr/>
      </w:pPr>
      <w:r>
        <w:rPr/>
        <w:t>Coordinate with Sullivan &amp; Cromwell to insure that all U.S. securities laws are                                                                                                                                                                                                                         properly addressed with respect to possible transaction with metals e-platform jv partner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Arrange for signage placement surrounding equity trading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Revise policy and place online</w:t>
      </w:r>
    </w:p>
    <w:p>
      <w:pPr>
        <w:pStyle w:val="Normal"/>
        <w:rPr/>
      </w:pPr>
      <w:r>
        <w:rPr/>
        <w:tab/>
        <w:tab/>
        <w:t>-- consult w/ Sullivan &amp; Cromwell re revisions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Cost-benefit comparison: internal website v. Dealbench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Discuss credit derivatives activity w/ Jeff Kinneman, S&amp;C; possible revisions to policy addressing credit derivatives</w:t>
      </w:r>
    </w:p>
    <w:p>
      <w:pPr>
        <w:pStyle w:val="Normal"/>
        <w:ind w:start="720" w:end="0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10/03:  meet w/ Lisa Yoho for update on regulatory matters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Consult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ab/>
        <w:t>Consult w/ Paul Simonds re activities of London office to date re 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“Softs” trading – determine likely nationalities of international counterparties, which trading office will trade, who will provide legal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weather products in ag context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Research, consult w/ Sidley &amp; Austin re farm credit programs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Elsa Piekielniak re “counterparty/permitted transaction” matrix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Consult w/ Sheila Glover and RAC re ATOM recordkeeping requirements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2000-10-02T12:44:00Z</dcterms:modified>
  <cp:revision>10</cp:revision>
  <dc:subject/>
  <dc:title>Bob Bruce</dc:title>
</cp:coreProperties>
</file>