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Duke Energy Trading and Marketing, LLC</w:t>
      </w:r>
    </w:p>
    <w:p>
      <w:pPr>
        <w:pStyle w:val="Normal"/>
        <w:jc w:val="center"/>
        <w:rPr>
          <w:b/>
          <w:sz w:val="22"/>
        </w:rPr>
      </w:pPr>
      <w:r>
        <w:rPr>
          <w:b/>
          <w:sz w:val="22"/>
        </w:rPr>
        <w:t>Gas Supply Proposal to the Fronterra Generation Station</w:t>
      </w:r>
    </w:p>
    <w:p>
      <w:pPr>
        <w:pStyle w:val="Normal"/>
        <w:jc w:val="center"/>
        <w:rPr>
          <w:b/>
          <w:sz w:val="22"/>
        </w:rPr>
      </w:pPr>
      <w:r>
        <w:rPr>
          <w:b/>
          <w:sz w:val="22"/>
        </w:rPr>
        <w:t>April 19, 2001</w:t>
      </w:r>
    </w:p>
    <w:p>
      <w:pPr>
        <w:pStyle w:val="Normal"/>
        <w:jc w:val="both"/>
        <w:rPr>
          <w:b/>
          <w:sz w:val="22"/>
        </w:rPr>
      </w:pPr>
      <w:r>
        <w:rPr>
          <w:b/>
          <w:sz w:val="22"/>
        </w:rPr>
      </w:r>
    </w:p>
    <w:p>
      <w:pPr>
        <w:pStyle w:val="Normal"/>
        <w:jc w:val="both"/>
        <w:rPr>
          <w:b/>
          <w:sz w:val="22"/>
        </w:rPr>
      </w:pPr>
      <w:r>
        <w:rPr>
          <w:b/>
          <w:sz w:val="22"/>
        </w:rPr>
      </w:r>
    </w:p>
    <w:p>
      <w:pPr>
        <w:pStyle w:val="Normal"/>
        <w:jc w:val="both"/>
        <w:rPr/>
      </w:pPr>
      <w:r>
        <w:rPr>
          <w:b/>
          <w:sz w:val="22"/>
        </w:rPr>
        <w:t xml:space="preserve">Quantity: </w:t>
      </w:r>
      <w:r>
        <w:rPr>
          <w:sz w:val="22"/>
        </w:rPr>
        <w:t xml:space="preserve">Up to 20,000 MMBtu per day total on a baseload basis.  TECO maintains the right to designate portions of the offered volumes as fixed or index priced at TECO’s discretion.  </w:t>
      </w:r>
    </w:p>
    <w:p>
      <w:pPr>
        <w:pStyle w:val="Normal"/>
        <w:jc w:val="both"/>
        <w:rPr>
          <w:b/>
          <w:sz w:val="22"/>
        </w:rPr>
      </w:pPr>
      <w:r>
        <w:rPr>
          <w:b/>
          <w:sz w:val="22"/>
        </w:rPr>
      </w:r>
    </w:p>
    <w:p>
      <w:pPr>
        <w:pStyle w:val="Normal"/>
        <w:jc w:val="both"/>
        <w:rPr/>
      </w:pPr>
      <w:r>
        <w:rPr>
          <w:b/>
          <w:sz w:val="22"/>
        </w:rPr>
        <w:t xml:space="preserve">Delivery Point(s):  </w:t>
      </w:r>
      <w:r>
        <w:rPr>
          <w:bCs/>
          <w:sz w:val="22"/>
        </w:rPr>
        <w:t>DETM will make 20,000 MMBtu per day available at the existing interconnect between Texas Eastern Transmission and Mission Pipeline in south Texas, Meter number 73235.</w:t>
      </w:r>
    </w:p>
    <w:p>
      <w:pPr>
        <w:pStyle w:val="Normal"/>
        <w:jc w:val="both"/>
        <w:rPr>
          <w:b/>
          <w:bCs/>
          <w:sz w:val="22"/>
        </w:rPr>
      </w:pPr>
      <w:r>
        <w:rPr>
          <w:b/>
          <w:bCs/>
          <w:sz w:val="22"/>
        </w:rPr>
      </w:r>
    </w:p>
    <w:p>
      <w:pPr>
        <w:pStyle w:val="Normal"/>
        <w:jc w:val="both"/>
        <w:rPr/>
      </w:pPr>
      <w:r>
        <w:rPr>
          <w:b/>
          <w:sz w:val="22"/>
        </w:rPr>
        <w:t>Term:</w:t>
      </w:r>
      <w:r>
        <w:rPr>
          <w:sz w:val="22"/>
        </w:rPr>
        <w:t xml:space="preserve"> May 1, 2001 through September 30, 2001.</w:t>
      </w:r>
    </w:p>
    <w:p>
      <w:pPr>
        <w:pStyle w:val="Normal"/>
        <w:jc w:val="both"/>
        <w:rPr>
          <w:sz w:val="22"/>
        </w:rPr>
      </w:pPr>
      <w:r>
        <w:rPr>
          <w:sz w:val="22"/>
        </w:rPr>
        <w:t xml:space="preserve"> </w:t>
      </w:r>
    </w:p>
    <w:p>
      <w:pPr>
        <w:pStyle w:val="Normal"/>
        <w:jc w:val="both"/>
        <w:rPr/>
      </w:pPr>
      <w:r>
        <w:rPr>
          <w:b/>
          <w:sz w:val="22"/>
        </w:rPr>
        <w:t xml:space="preserve">Pricing:  </w:t>
      </w:r>
      <w:r>
        <w:rPr>
          <w:sz w:val="22"/>
        </w:rPr>
        <w:t>The price for delivered natural gas shall be the daily midpoint price as published in Gas Daily for natural gas designated as East-Houston-Katy, Houston Ship Channel, less six cents per MMBtu.</w:t>
      </w:r>
    </w:p>
    <w:p>
      <w:pPr>
        <w:pStyle w:val="Normal"/>
        <w:rPr>
          <w:sz w:val="22"/>
        </w:rPr>
      </w:pPr>
      <w:r>
        <w:rPr>
          <w:sz w:val="22"/>
        </w:rPr>
      </w:r>
    </w:p>
    <w:p>
      <w:pPr>
        <w:pStyle w:val="Normal"/>
        <w:rPr/>
      </w:pPr>
      <w:r>
        <w:rPr>
          <w:b/>
          <w:bCs/>
          <w:sz w:val="22"/>
        </w:rPr>
        <w:t>Plant Outages/Excess Quantities:</w:t>
      </w:r>
      <w:r>
        <w:rPr>
          <w:sz w:val="22"/>
        </w:rPr>
        <w:t xml:space="preserve">  DETM agrees to purchase from TECO any excess quantities of gas upon receiving notification prior to 9:00 am on the appropriate scheduling day.  On a daily basis, DETM will purchase excess gas at the TETCO STX Gas Daily daily midpoint less one cent per MMBtu.  If TECO resells gas to DETM during the weekend on a ratable daily basis, DETM will purchase said volumes at GDD less one cent per MMBtu.  However gas repurchased during the weekend periods in unequal daily increments will be priced at the TETCO STX Gas Daily daily midpoint less five cents per MMBtu.</w:t>
      </w:r>
    </w:p>
    <w:p>
      <w:pPr>
        <w:pStyle w:val="Normal"/>
        <w:rPr>
          <w:sz w:val="22"/>
        </w:rPr>
      </w:pPr>
      <w:r>
        <w:rPr>
          <w:sz w:val="22"/>
        </w:rPr>
      </w:r>
    </w:p>
    <w:p>
      <w:pPr>
        <w:pStyle w:val="Normal"/>
        <w:rPr/>
      </w:pPr>
      <w:r>
        <w:rPr>
          <w:b/>
          <w:bCs/>
          <w:sz w:val="22"/>
        </w:rPr>
        <w:t>Intraday Quantities:</w:t>
      </w:r>
      <w:r>
        <w:rPr>
          <w:sz w:val="22"/>
        </w:rPr>
        <w:t xml:space="preserve">  On typical business days, DETM warrants to make gas available at the referenced delivery point on an intraday basis to TECO at a mutually agreeable price.  TECO shall maintain the right to seek third party offers for said quantities, and is not obligated to purchase said quantities exclusively from DETM.</w:t>
      </w:r>
    </w:p>
    <w:p>
      <w:pPr>
        <w:pStyle w:val="Normal"/>
        <w:rPr>
          <w:sz w:val="22"/>
        </w:rPr>
      </w:pPr>
      <w:r>
        <w:rPr>
          <w:sz w:val="22"/>
        </w:rPr>
      </w:r>
    </w:p>
    <w:p>
      <w:pPr>
        <w:pStyle w:val="Normal"/>
        <w:jc w:val="both"/>
        <w:rPr>
          <w:b/>
          <w:color w:val="000000"/>
          <w:sz w:val="22"/>
        </w:rPr>
      </w:pPr>
      <w:r>
        <w:rPr>
          <w:b/>
          <w:color w:val="000000"/>
          <w:sz w:val="22"/>
        </w:rPr>
        <w:t>The prices in this proposal are subject to change pending the negotiation and execution of definitive agreements containing all appropriate provisions, including those related to credit and limitation of damages and remedies (the "Agreement").  This proposal is for discussion purposes and is meant only to facilitate the negotiation, preparation, and execution of the Agreement.  This is not an offer or commitment of Duke or any of its affiliates to enter into the Agreement or any transaction.  The transaction described herein is subject to further review and approval of the Board of Directors of Duke, and execution of the Agreement.</w:t>
      </w:r>
    </w:p>
    <w:sectPr>
      <w:type w:val="nextPage"/>
      <w:pgSz w:w="12240" w:h="15840"/>
      <w:pgMar w:left="1440" w:right="1440" w:gutter="0" w:header="0" w:top="21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2001-04-17T19:22:00Z</dcterms:created>
  <dc:creator>Preferred Customer</dc:creator>
  <dc:description/>
  <dc:language>en-CA</dc:language>
  <cp:lastModifiedBy>AGTaylor</cp:lastModifiedBy>
  <cp:lastPrinted>1999-02-23T16:25:00Z</cp:lastPrinted>
  <dcterms:modified xsi:type="dcterms:W3CDTF">2001-04-19T16:27:00Z</dcterms:modified>
  <cp:revision>8</cp:revision>
  <dc:subject/>
  <dc:title>Ms. Marilyn Karcher</dc:title>
</cp:coreProperties>
</file>