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1"/>
        <w:ind w:hanging="0" w:start="0"/>
        <w:rPr>
          <w:sz w:val="28"/>
        </w:rPr>
      </w:pPr>
      <w:r>
        <w:rPr>
          <w:sz w:val="28"/>
        </w:rPr>
        <w:t>GAS TRADING RISK MANAGEMENT SYSTEM NEEDS</w:t>
      </w:r>
    </w:p>
    <w:p>
      <w:pPr>
        <w:pStyle w:val="Normal"/>
        <w:rPr>
          <w:sz w:val="24"/>
        </w:rPr>
      </w:pPr>
      <w:r>
        <w:rPr>
          <w:sz w:val="24"/>
        </w:rPr>
      </w:r>
    </w:p>
    <w:p>
      <w:pPr>
        <w:pStyle w:val="Normal"/>
        <w:rPr>
          <w:sz w:val="24"/>
        </w:rPr>
      </w:pPr>
      <w:r>
        <w:rPr>
          <w:sz w:val="24"/>
        </w:rPr>
      </w:r>
    </w:p>
    <w:p>
      <w:pPr>
        <w:pStyle w:val="Heading2"/>
        <w:ind w:hanging="0" w:start="0"/>
        <w:rPr>
          <w:sz w:val="24"/>
        </w:rPr>
      </w:pPr>
      <w:r>
        <w:rPr>
          <w:sz w:val="24"/>
        </w:rPr>
        <w:t>POSTION REPORTING</w:t>
      </w:r>
    </w:p>
    <w:p>
      <w:pPr>
        <w:pStyle w:val="Normal"/>
        <w:rPr>
          <w:sz w:val="24"/>
        </w:rPr>
      </w:pPr>
      <w:r>
        <w:rPr>
          <w:sz w:val="24"/>
        </w:rPr>
      </w:r>
    </w:p>
    <w:p>
      <w:pPr>
        <w:pStyle w:val="Normal"/>
        <w:rPr>
          <w:sz w:val="24"/>
        </w:rPr>
      </w:pPr>
      <w:r>
        <w:rPr>
          <w:sz w:val="24"/>
        </w:rPr>
        <w:t>The TDS system provides a good base, but requires the following upgrades:</w:t>
      </w:r>
    </w:p>
    <w:p>
      <w:pPr>
        <w:pStyle w:val="Normal"/>
        <w:rPr>
          <w:sz w:val="24"/>
        </w:rPr>
      </w:pPr>
      <w:r>
        <w:rPr>
          <w:sz w:val="24"/>
        </w:rPr>
      </w:r>
    </w:p>
    <w:p>
      <w:pPr>
        <w:pStyle w:val="Normal"/>
        <w:rPr>
          <w:sz w:val="24"/>
        </w:rPr>
      </w:pPr>
      <w:r>
        <w:rPr>
          <w:sz w:val="24"/>
        </w:rPr>
      </w:r>
    </w:p>
    <w:p>
      <w:pPr>
        <w:pStyle w:val="Normal"/>
        <w:numPr>
          <w:ilvl w:val="0"/>
          <w:numId w:val="6"/>
        </w:numPr>
        <w:rPr>
          <w:b/>
          <w:sz w:val="24"/>
        </w:rPr>
      </w:pPr>
      <w:r>
        <w:rPr>
          <w:b/>
          <w:sz w:val="24"/>
        </w:rPr>
        <w:t>Consolidated Positions:</w:t>
      </w:r>
    </w:p>
    <w:p>
      <w:pPr>
        <w:pStyle w:val="Normal"/>
        <w:rPr>
          <w:b/>
          <w:sz w:val="24"/>
        </w:rPr>
      </w:pPr>
      <w:r>
        <w:rPr>
          <w:b/>
          <w:sz w:val="24"/>
        </w:rPr>
      </w:r>
    </w:p>
    <w:p>
      <w:pPr>
        <w:pStyle w:val="Normal"/>
        <w:ind w:start="360" w:end="0"/>
        <w:rPr>
          <w:sz w:val="24"/>
        </w:rPr>
      </w:pPr>
      <w:r>
        <w:rPr>
          <w:sz w:val="24"/>
        </w:rPr>
        <w:t xml:space="preserve">TDS currently reports price, basis, and index positions from TAGG. (index positions do not include those deals residing in Sitara).  A complete and accurate picture needs to incorporate: (1) gas daily index; (2) gas daily rest-of-month; (3) physical rest-of-month; (4) option positions (both financial options and those arising from transport deals); (5) prompt month physical positions (discussed below); and (6) transport positions, which are fully captured by including Sitara physical positions and the corresponding option position from the transport model. </w:t>
      </w:r>
    </w:p>
    <w:p>
      <w:pPr>
        <w:pStyle w:val="Normal"/>
        <w:ind w:start="360" w:end="0"/>
        <w:rPr>
          <w:sz w:val="24"/>
        </w:rPr>
      </w:pPr>
      <w:r>
        <w:rPr>
          <w:sz w:val="24"/>
        </w:rPr>
      </w:r>
    </w:p>
    <w:p>
      <w:pPr>
        <w:pStyle w:val="BodyTextIndent"/>
        <w:rPr/>
      </w:pPr>
      <w:r>
        <w:rPr/>
        <w:t>Prompt month index positions requires a more in depth discussion due to the existence of index positions in both Sitara and TAGG.  The position report must be configured such that this risk is not double counted.  (i.e.: a given deal may reside in both the index book and Sitara)  Assuming that ALL deals with index risk are accurately entered into Sitara AND the index book (note: there is no system control to guarantee that this holds true) those deals residing in the index book are merely a subset of the deals residing in Sitara.  Therefore, the source data for the physical book’s prompt index exposure should be Sitara and exclude positions from the index book all together.</w:t>
      </w:r>
    </w:p>
    <w:p>
      <w:pPr>
        <w:pStyle w:val="BodyTextIndent"/>
        <w:rPr/>
      </w:pPr>
      <w:r>
        <w:rPr/>
      </w:r>
    </w:p>
    <w:p>
      <w:pPr>
        <w:pStyle w:val="BodyTextIndent"/>
        <w:rPr/>
      </w:pPr>
      <w:r>
        <w:rPr/>
        <w:t>Since procedure dictates that all term physical deals be routed through the TAGG system, index positions beyond the prompt month should continue to be sourced from the index book.</w:t>
      </w:r>
    </w:p>
    <w:p>
      <w:pPr>
        <w:pStyle w:val="BodyTextIndent"/>
        <w:rPr/>
      </w:pPr>
      <w:r>
        <w:rPr/>
      </w:r>
    </w:p>
    <w:p>
      <w:pPr>
        <w:pStyle w:val="BodyTextIndent"/>
        <w:rPr/>
      </w:pPr>
      <w:r>
        <w:rPr/>
        <w:t xml:space="preserve"> </w:t>
      </w:r>
    </w:p>
    <w:p>
      <w:pPr>
        <w:pStyle w:val="Normal"/>
        <w:numPr>
          <w:ilvl w:val="0"/>
          <w:numId w:val="3"/>
        </w:numPr>
        <w:rPr>
          <w:b/>
          <w:sz w:val="24"/>
        </w:rPr>
      </w:pPr>
      <w:r>
        <w:rPr>
          <w:b/>
          <w:sz w:val="24"/>
        </w:rPr>
        <w:t>User Defined Row &amp; Column Summation:</w:t>
      </w:r>
    </w:p>
    <w:p>
      <w:pPr>
        <w:pStyle w:val="Normal"/>
        <w:rPr>
          <w:b/>
          <w:sz w:val="24"/>
        </w:rPr>
      </w:pPr>
      <w:r>
        <w:rPr>
          <w:b/>
          <w:sz w:val="24"/>
        </w:rPr>
      </w:r>
    </w:p>
    <w:p>
      <w:pPr>
        <w:pStyle w:val="BodyTextIndent"/>
        <w:rPr/>
      </w:pPr>
      <w:r>
        <w:rPr/>
        <w:t xml:space="preserve">This feature would provide approximately 10 rows for a trader to calculate net position over a </w:t>
      </w:r>
      <w:r>
        <w:rPr>
          <w:i/>
        </w:rPr>
        <w:t>user defined</w:t>
      </w:r>
      <w:r>
        <w:rPr/>
        <w:t xml:space="preserve"> (not pre-determined) time periods.  i.e.: Apr-Oct, Nov-Mar.  It also allows a trader to aggregate several pub codes into one column, allowing a quick look at risk across the defined region.</w:t>
      </w:r>
    </w:p>
    <w:p>
      <w:pPr>
        <w:pStyle w:val="Normal"/>
        <w:ind w:hanging="2160" w:start="2160" w:end="0"/>
        <w:rPr>
          <w:sz w:val="24"/>
        </w:rPr>
      </w:pPr>
      <w:r>
        <w:rPr>
          <w:sz w:val="24"/>
        </w:rPr>
      </w:r>
    </w:p>
    <w:p>
      <w:pPr>
        <w:pStyle w:val="Normal"/>
        <w:ind w:hanging="2160" w:start="2160" w:end="0"/>
        <w:rPr>
          <w:sz w:val="24"/>
        </w:rPr>
      </w:pPr>
      <w:r>
        <w:rPr>
          <w:sz w:val="24"/>
        </w:rPr>
      </w:r>
    </w:p>
    <w:p>
      <w:pPr>
        <w:pStyle w:val="Normal"/>
        <w:ind w:hanging="2160" w:start="2160" w:end="0"/>
        <w:rPr>
          <w:sz w:val="24"/>
        </w:rPr>
      </w:pPr>
      <w:r>
        <w:rPr>
          <w:sz w:val="24"/>
        </w:rPr>
      </w:r>
    </w:p>
    <w:p>
      <w:pPr>
        <w:pStyle w:val="Normal"/>
        <w:ind w:hanging="2160" w:start="2160" w:end="0"/>
        <w:rPr>
          <w:sz w:val="24"/>
        </w:rPr>
      </w:pPr>
      <w:r>
        <w:rPr>
          <w:sz w:val="24"/>
        </w:rPr>
      </w:r>
    </w:p>
    <w:p>
      <w:pPr>
        <w:pStyle w:val="Normal"/>
        <w:ind w:hanging="2160" w:start="2160" w:end="0"/>
        <w:rPr>
          <w:sz w:val="24"/>
        </w:rPr>
      </w:pPr>
      <w:r>
        <w:rPr>
          <w:sz w:val="24"/>
        </w:rPr>
      </w:r>
    </w:p>
    <w:p>
      <w:pPr>
        <w:pStyle w:val="Normal"/>
        <w:numPr>
          <w:ilvl w:val="0"/>
          <w:numId w:val="5"/>
        </w:numPr>
        <w:rPr>
          <w:b/>
          <w:sz w:val="24"/>
        </w:rPr>
      </w:pPr>
      <w:r>
        <w:rPr>
          <w:b/>
          <w:sz w:val="24"/>
        </w:rPr>
        <w:t>Net Aggregated Changes to Prior Day Position: Resulting from new and changed deals</w:t>
      </w:r>
    </w:p>
    <w:p>
      <w:pPr>
        <w:pStyle w:val="Normal"/>
        <w:ind w:hanging="2160" w:start="2160" w:end="0"/>
        <w:rPr>
          <w:b/>
          <w:sz w:val="24"/>
        </w:rPr>
      </w:pPr>
      <w:r>
        <w:rPr>
          <w:b/>
          <w:sz w:val="24"/>
        </w:rPr>
      </w:r>
    </w:p>
    <w:p>
      <w:pPr>
        <w:pStyle w:val="BodyTextIndent2"/>
        <w:tabs>
          <w:tab w:val="left" w:pos="360" w:leader="none"/>
          <w:tab w:val="left" w:pos="2790" w:leader="none"/>
        </w:tabs>
        <w:ind w:hanging="0" w:start="360" w:end="0"/>
        <w:rPr/>
      </w:pPr>
      <w:r>
        <w:rPr/>
        <w:t>This report should also have drill down capability to see net changes due to just new deals or due to just changed deals.  Note the layout of this report would be exactly like the regular position report.</w:t>
      </w:r>
    </w:p>
    <w:p>
      <w:pPr>
        <w:pStyle w:val="BodyTextIndent2"/>
        <w:tabs>
          <w:tab w:val="left" w:pos="360" w:leader="none"/>
          <w:tab w:val="left" w:pos="2790" w:leader="none"/>
        </w:tabs>
        <w:ind w:hanging="0" w:start="360" w:end="0"/>
        <w:rPr/>
      </w:pPr>
      <w:r>
        <w:rPr/>
      </w:r>
    </w:p>
    <w:p>
      <w:pPr>
        <w:pStyle w:val="BodyTextIndent2"/>
        <w:tabs>
          <w:tab w:val="left" w:pos="360" w:leader="none"/>
          <w:tab w:val="left" w:pos="2790" w:leader="none"/>
        </w:tabs>
        <w:ind w:hanging="0" w:start="0" w:end="0"/>
        <w:rPr/>
      </w:pPr>
      <w:r>
        <w:rPr/>
      </w:r>
    </w:p>
    <w:p>
      <w:pPr>
        <w:pStyle w:val="Normal"/>
        <w:numPr>
          <w:ilvl w:val="0"/>
          <w:numId w:val="4"/>
        </w:numPr>
        <w:rPr>
          <w:b/>
          <w:sz w:val="24"/>
        </w:rPr>
      </w:pPr>
      <w:r>
        <w:rPr>
          <w:b/>
          <w:sz w:val="24"/>
        </w:rPr>
        <w:t>Reconfigured Changed Deal Report:</w:t>
      </w:r>
    </w:p>
    <w:p>
      <w:pPr>
        <w:pStyle w:val="Normal"/>
        <w:ind w:hanging="2160" w:start="2160" w:end="0"/>
        <w:rPr>
          <w:sz w:val="24"/>
        </w:rPr>
      </w:pPr>
      <w:r>
        <w:rPr>
          <w:sz w:val="24"/>
        </w:rPr>
        <w:t xml:space="preserve">  </w:t>
      </w:r>
    </w:p>
    <w:p>
      <w:pPr>
        <w:pStyle w:val="BodyTextIndent3"/>
        <w:tabs>
          <w:tab w:val="clear" w:pos="720"/>
          <w:tab w:val="left" w:pos="2700" w:leader="none"/>
        </w:tabs>
        <w:ind w:hanging="0" w:start="360" w:end="0"/>
        <w:rPr/>
      </w:pPr>
      <w:r>
        <w:rPr/>
        <w:t>Current changed deal reports tell a trader the latest parameters of the deal in question, but fail to identify WHAT has changed.  It also makes an attempt to quantify the resulting P/L impact, but in my opinion a much clearer methodology exists.  This P/L argument is somewhat technical and is due to how curve shift on the changed deal is treated.</w:t>
      </w:r>
    </w:p>
    <w:p>
      <w:pPr>
        <w:pStyle w:val="BodyTextIndent3"/>
        <w:tabs>
          <w:tab w:val="clear" w:pos="720"/>
          <w:tab w:val="left" w:pos="2700" w:leader="none"/>
        </w:tabs>
        <w:ind w:hanging="0" w:start="360" w:end="0"/>
        <w:rPr/>
      </w:pPr>
      <w:r>
        <w:rPr/>
      </w:r>
    </w:p>
    <w:p>
      <w:pPr>
        <w:pStyle w:val="BodyTextIndent3"/>
        <w:tabs>
          <w:tab w:val="clear" w:pos="720"/>
          <w:tab w:val="left" w:pos="2700" w:leader="none"/>
        </w:tabs>
        <w:ind w:hanging="0" w:start="360" w:end="0"/>
        <w:rPr/>
      </w:pPr>
      <w:r>
        <w:rPr/>
        <w:t xml:space="preserve">A more useful change deal report would display the latest deal parameters and the parameters as they existed at the prior calc.  Hence, a trader sees WHAT has changed. </w:t>
      </w:r>
    </w:p>
    <w:p>
      <w:pPr>
        <w:pStyle w:val="BodyTextIndent3"/>
        <w:tabs>
          <w:tab w:val="clear" w:pos="720"/>
          <w:tab w:val="left" w:pos="2700" w:leader="none"/>
        </w:tabs>
        <w:ind w:hanging="0" w:start="360" w:end="0"/>
        <w:rPr/>
      </w:pPr>
      <w:r>
        <w:rPr/>
      </w:r>
    </w:p>
    <w:p>
      <w:pPr>
        <w:pStyle w:val="BodyTextIndent3"/>
        <w:tabs>
          <w:tab w:val="clear" w:pos="720"/>
          <w:tab w:val="left" w:pos="2700" w:leader="none"/>
        </w:tabs>
        <w:ind w:hanging="0" w:start="360" w:end="0"/>
        <w:rPr/>
      </w:pPr>
      <w:r>
        <w:rPr/>
        <w:t xml:space="preserve">It should also show MTM of original deal parameters using current mid curves and MTM of current deal parameters using current mid curves.  This difference is the P/L impact of the change.  This methodology also requires a change to the logic in calculation of curve shift.  Current curve shift calculations are based on prior day positions ADJUSTED for changed deals.  The correct curve shift calculation would use prior day positions NOT ADJUSTED for changed deals.  The explanation for this alteration revolves around the treatment of curve shift on changed deals.  The current methodology compares CURRENT deal parameters marked at CURRENT mids to PRIOR deal parameters marked at PRIOR mids.  Hence, this P/L represents value resulting from </w:t>
      </w:r>
      <w:r>
        <w:rPr>
          <w:i/>
        </w:rPr>
        <w:t>changed parameters and changes curves</w:t>
      </w:r>
      <w:r>
        <w:rPr/>
        <w:t>.  Furthermore, curve shift reports exclude the curve shift on the changed deal.  The net P/L is not incorrect, but it seems to me that it requires more effort to understand.  I will construct an example demonstrating the benefits upon request.</w:t>
      </w:r>
    </w:p>
    <w:p>
      <w:pPr>
        <w:pStyle w:val="Normal"/>
        <w:ind w:hanging="2160" w:start="2160" w:end="0"/>
        <w:rPr>
          <w:sz w:val="24"/>
        </w:rPr>
      </w:pPr>
      <w:r>
        <w:rPr>
          <w:sz w:val="24"/>
        </w:rPr>
      </w:r>
    </w:p>
    <w:p>
      <w:pPr>
        <w:pStyle w:val="Normal"/>
        <w:ind w:hanging="2160" w:start="2160" w:end="0"/>
        <w:rPr>
          <w:sz w:val="24"/>
        </w:rPr>
      </w:pPr>
      <w:r>
        <w:rPr>
          <w:sz w:val="24"/>
        </w:rPr>
      </w:r>
    </w:p>
    <w:p>
      <w:pPr>
        <w:pStyle w:val="Normal"/>
        <w:ind w:hanging="2160" w:start="2160" w:end="0"/>
        <w:rPr>
          <w:sz w:val="24"/>
        </w:rPr>
      </w:pPr>
      <w:r>
        <w:rPr>
          <w:sz w:val="24"/>
        </w:rPr>
      </w:r>
    </w:p>
    <w:p>
      <w:pPr>
        <w:pStyle w:val="Heading3"/>
        <w:rPr/>
      </w:pPr>
      <w:r>
        <w:rPr/>
        <w:t>P/L REPORTING</w:t>
      </w:r>
    </w:p>
    <w:p>
      <w:pPr>
        <w:pStyle w:val="Normal"/>
        <w:ind w:hanging="2160" w:start="2160" w:end="0"/>
        <w:rPr>
          <w:sz w:val="24"/>
        </w:rPr>
      </w:pPr>
      <w:r>
        <w:rPr>
          <w:sz w:val="24"/>
        </w:rPr>
      </w:r>
    </w:p>
    <w:p>
      <w:pPr>
        <w:pStyle w:val="Normal"/>
        <w:ind w:hanging="2160" w:start="2160" w:end="0"/>
        <w:rPr>
          <w:sz w:val="24"/>
        </w:rPr>
      </w:pPr>
      <w:r>
        <w:rPr>
          <w:sz w:val="24"/>
        </w:rPr>
      </w:r>
    </w:p>
    <w:p>
      <w:pPr>
        <w:pStyle w:val="Normal"/>
        <w:numPr>
          <w:ilvl w:val="0"/>
          <w:numId w:val="7"/>
        </w:numPr>
        <w:rPr>
          <w:sz w:val="24"/>
        </w:rPr>
      </w:pPr>
      <w:r>
        <w:rPr>
          <w:b/>
          <w:sz w:val="24"/>
        </w:rPr>
        <w:t>User Defined Row &amp; Column Summation on Curve Shift report:</w:t>
      </w:r>
    </w:p>
    <w:p>
      <w:pPr>
        <w:pStyle w:val="Normal"/>
        <w:ind w:hanging="2160" w:start="2160" w:end="0"/>
        <w:rPr>
          <w:sz w:val="24"/>
        </w:rPr>
      </w:pPr>
      <w:r>
        <w:rPr>
          <w:sz w:val="24"/>
        </w:rPr>
      </w:r>
    </w:p>
    <w:p>
      <w:pPr>
        <w:pStyle w:val="Normal"/>
        <w:ind w:hanging="2160" w:start="2520" w:end="0"/>
        <w:rPr>
          <w:sz w:val="24"/>
        </w:rPr>
      </w:pPr>
      <w:r>
        <w:rPr>
          <w:sz w:val="24"/>
        </w:rPr>
        <w:t>Similar parameters and explanation as discussed above.</w:t>
      </w:r>
    </w:p>
    <w:p>
      <w:pPr>
        <w:pStyle w:val="Normal"/>
        <w:ind w:hanging="2160" w:start="2160" w:end="0"/>
        <w:rPr>
          <w:sz w:val="24"/>
        </w:rPr>
      </w:pPr>
      <w:r>
        <w:rPr>
          <w:sz w:val="24"/>
        </w:rPr>
      </w:r>
    </w:p>
    <w:p>
      <w:pPr>
        <w:pStyle w:val="Normal"/>
        <w:ind w:hanging="2160" w:start="2160" w:end="0"/>
        <w:rPr>
          <w:sz w:val="24"/>
        </w:rPr>
      </w:pPr>
      <w:r>
        <w:rPr>
          <w:sz w:val="24"/>
        </w:rPr>
      </w:r>
    </w:p>
    <w:p>
      <w:pPr>
        <w:pStyle w:val="Normal"/>
        <w:ind w:hanging="2160" w:start="2160" w:end="0"/>
        <w:rPr>
          <w:sz w:val="24"/>
        </w:rPr>
      </w:pPr>
      <w:r>
        <w:rPr>
          <w:sz w:val="24"/>
        </w:rPr>
      </w:r>
    </w:p>
    <w:p>
      <w:pPr>
        <w:pStyle w:val="Normal"/>
        <w:ind w:hanging="2160" w:start="2160" w:end="0"/>
        <w:rPr>
          <w:sz w:val="24"/>
        </w:rPr>
      </w:pPr>
      <w:r>
        <w:rPr>
          <w:sz w:val="24"/>
        </w:rPr>
      </w:r>
    </w:p>
    <w:p>
      <w:pPr>
        <w:pStyle w:val="Normal"/>
        <w:ind w:hanging="2160" w:start="2160" w:end="0"/>
        <w:rPr>
          <w:sz w:val="24"/>
        </w:rPr>
      </w:pPr>
      <w:r>
        <w:rPr>
          <w:sz w:val="24"/>
        </w:rPr>
      </w:r>
    </w:p>
    <w:p>
      <w:pPr>
        <w:pStyle w:val="Normal"/>
        <w:numPr>
          <w:ilvl w:val="0"/>
          <w:numId w:val="2"/>
        </w:numPr>
        <w:rPr>
          <w:b/>
          <w:sz w:val="24"/>
        </w:rPr>
      </w:pPr>
      <w:r>
        <w:rPr>
          <w:b/>
          <w:sz w:val="24"/>
        </w:rPr>
        <w:t>Real Time Curve Shift</w:t>
      </w:r>
    </w:p>
    <w:p>
      <w:pPr>
        <w:pStyle w:val="Normal"/>
        <w:ind w:hanging="2160" w:start="2160" w:end="0"/>
        <w:rPr>
          <w:b/>
          <w:sz w:val="24"/>
        </w:rPr>
      </w:pPr>
      <w:r>
        <w:rPr>
          <w:b/>
          <w:sz w:val="24"/>
        </w:rPr>
      </w:r>
    </w:p>
    <w:p>
      <w:pPr>
        <w:pStyle w:val="BodyTextIndent"/>
        <w:tabs>
          <w:tab w:val="clear" w:pos="720"/>
          <w:tab w:val="left" w:pos="1440" w:leader="none"/>
        </w:tabs>
        <w:rPr/>
      </w:pPr>
      <w:r>
        <w:rPr/>
        <w:t>Just as TDS needs to add components to the position reports, it also needs to be able to display the corresponding curve shift real time.</w:t>
      </w:r>
    </w:p>
    <w:p>
      <w:pPr>
        <w:pStyle w:val="Normal"/>
        <w:tabs>
          <w:tab w:val="clear" w:pos="720"/>
          <w:tab w:val="left" w:pos="1440" w:leader="none"/>
        </w:tabs>
        <w:ind w:start="360" w:end="0"/>
        <w:rPr>
          <w:sz w:val="24"/>
        </w:rPr>
      </w:pPr>
      <w:r>
        <w:rPr>
          <w:sz w:val="24"/>
        </w:rPr>
      </w:r>
    </w:p>
    <w:p>
      <w:pPr>
        <w:pStyle w:val="Normal"/>
        <w:tabs>
          <w:tab w:val="clear" w:pos="720"/>
          <w:tab w:val="left" w:pos="1440" w:leader="none"/>
        </w:tabs>
        <w:ind w:start="360" w:end="0"/>
        <w:rPr>
          <w:sz w:val="24"/>
        </w:rPr>
      </w:pPr>
      <w:r>
        <w:rPr>
          <w:sz w:val="24"/>
        </w:rPr>
        <w:t>One unresolved issue is the treatment of intra-month curves.  Currently, TDS accepts only monthly curves.  Therefore,  intra-month curve-shift is predicted using a weighted-average rest-of-month curve.  It appears that most traders can cope with this shortcoming.</w:t>
      </w:r>
    </w:p>
    <w:p>
      <w:pPr>
        <w:pStyle w:val="Normal"/>
        <w:ind w:hanging="2160" w:start="2160" w:end="0"/>
        <w:rPr>
          <w:sz w:val="24"/>
        </w:rPr>
      </w:pPr>
      <w:r>
        <w:rPr>
          <w:sz w:val="24"/>
        </w:rPr>
      </w:r>
    </w:p>
    <w:p>
      <w:pPr>
        <w:pStyle w:val="Normal"/>
        <w:ind w:hanging="2160" w:start="2160" w:end="0"/>
        <w:rPr>
          <w:sz w:val="24"/>
        </w:rPr>
      </w:pPr>
      <w:r>
        <w:rPr>
          <w:sz w:val="24"/>
        </w:rPr>
      </w:r>
    </w:p>
    <w:p>
      <w:pPr>
        <w:pStyle w:val="Normal"/>
        <w:ind w:hanging="2160" w:start="2160" w:end="0"/>
        <w:rPr>
          <w:sz w:val="24"/>
        </w:rPr>
      </w:pPr>
      <w:r>
        <w:rPr>
          <w:sz w:val="24"/>
        </w:rPr>
      </w:r>
    </w:p>
    <w:p>
      <w:pPr>
        <w:pStyle w:val="Normal"/>
        <w:ind w:hanging="2160" w:start="2160" w:end="0"/>
        <w:rPr>
          <w:sz w:val="24"/>
        </w:rPr>
      </w:pPr>
      <w:r>
        <w:rPr>
          <w:sz w:val="24"/>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ind w:hanging="2160" w:start="2160" w:end="0"/>
      <w:outlineLvl w:val="2"/>
    </w:pPr>
    <w:rPr>
      <w:b/>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z w:val="24"/>
    </w:rPr>
  </w:style>
  <w:style w:type="paragraph" w:styleId="BodyTextIndent2">
    <w:name w:val="Body Text Indent 2"/>
    <w:basedOn w:val="Normal"/>
    <w:qFormat/>
    <w:pPr>
      <w:tabs>
        <w:tab w:val="clear" w:pos="720"/>
        <w:tab w:val="left" w:pos="2790" w:leader="none"/>
      </w:tabs>
      <w:ind w:hanging="2160" w:start="2970" w:end="0"/>
    </w:pPr>
    <w:rPr>
      <w:sz w:val="24"/>
    </w:rPr>
  </w:style>
  <w:style w:type="paragraph" w:styleId="BodyTextIndent3">
    <w:name w:val="Body Text Indent 3"/>
    <w:basedOn w:val="Normal"/>
    <w:qFormat/>
    <w:pPr>
      <w:ind w:hanging="2160" w:start="2160" w:end="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2000-07-24T13:58:00Z</dcterms:created>
  <dc:creator>pallen</dc:creator>
  <dc:description/>
  <dc:language>en-CA</dc:language>
  <cp:lastModifiedBy>kholst</cp:lastModifiedBy>
  <cp:lastPrinted>2000-07-25T03:41:00Z</cp:lastPrinted>
  <dcterms:modified xsi:type="dcterms:W3CDTF">2000-07-25T06:21:00Z</dcterms:modified>
  <cp:revision>10</cp:revision>
  <dc:subject/>
  <dc:title>Complete position</dc:title>
</cp:coreProperties>
</file>