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 xml:space="preserve">Sally Beck </w:t>
      </w:r>
    </w:p>
    <w:p>
      <w:pPr>
        <w:pStyle w:val="Normal"/>
        <w:jc w:val="center"/>
        <w:rPr>
          <w:b/>
          <w:sz w:val="24"/>
        </w:rPr>
      </w:pPr>
      <w:r>
        <w:rPr>
          <w:b/>
          <w:sz w:val="24"/>
        </w:rPr>
        <w:t>Vice President - Enron North America</w:t>
      </w:r>
    </w:p>
    <w:p>
      <w:pPr>
        <w:pStyle w:val="Normal"/>
        <w:jc w:val="center"/>
        <w:rPr>
          <w:sz w:val="24"/>
        </w:rPr>
      </w:pPr>
      <w:r>
        <w:rPr>
          <w:b/>
          <w:sz w:val="24"/>
        </w:rPr>
        <w:t>Energy Operations</w:t>
      </w:r>
    </w:p>
    <w:p>
      <w:pPr>
        <w:pStyle w:val="Normal"/>
        <w:jc w:val="center"/>
        <w:rPr>
          <w:sz w:val="24"/>
        </w:rPr>
      </w:pPr>
      <w:r>
        <w:rPr>
          <w:sz w:val="24"/>
        </w:rPr>
      </w:r>
    </w:p>
    <w:p>
      <w:pPr>
        <w:pStyle w:val="Normal"/>
        <w:jc w:val="center"/>
        <w:rPr>
          <w:sz w:val="24"/>
        </w:rPr>
      </w:pPr>
      <w:r>
        <w:rPr>
          <w:sz w:val="24"/>
        </w:rPr>
        <w:t xml:space="preserve">Accomplishments – January – June 2000 </w:t>
      </w:r>
    </w:p>
    <w:p>
      <w:pPr>
        <w:pStyle w:val="Normal"/>
        <w:jc w:val="center"/>
        <w:rPr>
          <w:sz w:val="24"/>
        </w:rPr>
      </w:pPr>
      <w:r>
        <w:rPr>
          <w:sz w:val="24"/>
        </w:rPr>
      </w:r>
    </w:p>
    <w:p>
      <w:pPr>
        <w:pStyle w:val="Normal"/>
        <w:rPr/>
      </w:pPr>
      <w:r>
        <w:rPr>
          <w:b/>
          <w:i/>
          <w:sz w:val="24"/>
        </w:rPr>
        <w:t>General Accomplishment</w:t>
      </w:r>
      <w:r>
        <w:rPr>
          <w:sz w:val="24"/>
        </w:rPr>
        <w:t>: Effectively recruited, motivated and retained operations professionals in Houston, Portland and Calgary.  Initiated creative solutions to manage</w:t>
      </w:r>
    </w:p>
    <w:p>
      <w:pPr>
        <w:pStyle w:val="Normal"/>
        <w:rPr>
          <w:sz w:val="24"/>
        </w:rPr>
      </w:pPr>
      <w:r>
        <w:rPr>
          <w:sz w:val="24"/>
        </w:rPr>
        <w:t>dramatic transaction growth while assuring continual improvement and efficiencies in day-to-day operations.  Created dedicated teams and directed business controllers to support key Enron North America businesses in:</w:t>
      </w:r>
    </w:p>
    <w:p>
      <w:pPr>
        <w:pStyle w:val="Normal"/>
        <w:numPr>
          <w:ilvl w:val="0"/>
          <w:numId w:val="3"/>
        </w:numPr>
        <w:tabs>
          <w:tab w:val="left" w:pos="720" w:leader="none"/>
        </w:tabs>
        <w:ind w:hanging="360" w:start="720" w:end="0"/>
        <w:rPr>
          <w:sz w:val="24"/>
        </w:rPr>
      </w:pPr>
      <w:r>
        <w:rPr>
          <w:sz w:val="24"/>
        </w:rPr>
        <w:t>Natural Gas</w:t>
      </w:r>
    </w:p>
    <w:p>
      <w:pPr>
        <w:pStyle w:val="Normal"/>
        <w:numPr>
          <w:ilvl w:val="0"/>
          <w:numId w:val="3"/>
        </w:numPr>
        <w:tabs>
          <w:tab w:val="left" w:pos="720" w:leader="none"/>
        </w:tabs>
        <w:ind w:hanging="360" w:start="720" w:end="0"/>
        <w:rPr>
          <w:sz w:val="24"/>
        </w:rPr>
      </w:pPr>
      <w:r>
        <w:rPr>
          <w:sz w:val="24"/>
        </w:rPr>
        <w:t>Power</w:t>
      </w:r>
    </w:p>
    <w:p>
      <w:pPr>
        <w:pStyle w:val="Normal"/>
        <w:numPr>
          <w:ilvl w:val="0"/>
          <w:numId w:val="3"/>
        </w:numPr>
        <w:tabs>
          <w:tab w:val="left" w:pos="720" w:leader="none"/>
        </w:tabs>
        <w:ind w:hanging="360" w:start="720" w:end="0"/>
        <w:rPr>
          <w:sz w:val="24"/>
        </w:rPr>
      </w:pPr>
      <w:r>
        <w:rPr>
          <w:sz w:val="24"/>
        </w:rPr>
        <w:t>Energy Derivatives</w:t>
      </w:r>
    </w:p>
    <w:p>
      <w:pPr>
        <w:pStyle w:val="Normal"/>
        <w:numPr>
          <w:ilvl w:val="0"/>
          <w:numId w:val="3"/>
        </w:numPr>
        <w:tabs>
          <w:tab w:val="left" w:pos="720" w:leader="none"/>
        </w:tabs>
        <w:ind w:hanging="360" w:start="720" w:end="0"/>
        <w:rPr>
          <w:sz w:val="24"/>
        </w:rPr>
      </w:pPr>
      <w:r>
        <w:rPr>
          <w:sz w:val="24"/>
        </w:rPr>
        <w:t>Coal</w:t>
      </w:r>
    </w:p>
    <w:p>
      <w:pPr>
        <w:pStyle w:val="Normal"/>
        <w:numPr>
          <w:ilvl w:val="0"/>
          <w:numId w:val="3"/>
        </w:numPr>
        <w:tabs>
          <w:tab w:val="left" w:pos="720" w:leader="none"/>
        </w:tabs>
        <w:ind w:hanging="360" w:start="720" w:end="0"/>
        <w:rPr>
          <w:sz w:val="24"/>
        </w:rPr>
      </w:pPr>
      <w:r>
        <w:rPr>
          <w:sz w:val="24"/>
        </w:rPr>
        <w:t>Pulp &amp; Paper</w:t>
      </w:r>
    </w:p>
    <w:p>
      <w:pPr>
        <w:pStyle w:val="Normal"/>
        <w:numPr>
          <w:ilvl w:val="0"/>
          <w:numId w:val="3"/>
        </w:numPr>
        <w:tabs>
          <w:tab w:val="left" w:pos="720" w:leader="none"/>
        </w:tabs>
        <w:ind w:hanging="360" w:start="720" w:end="0"/>
        <w:rPr>
          <w:sz w:val="24"/>
        </w:rPr>
      </w:pPr>
      <w:r>
        <w:rPr>
          <w:sz w:val="24"/>
        </w:rPr>
        <w:t>Weather Derivatives</w:t>
      </w:r>
    </w:p>
    <w:p>
      <w:pPr>
        <w:pStyle w:val="Normal"/>
        <w:numPr>
          <w:ilvl w:val="0"/>
          <w:numId w:val="3"/>
        </w:numPr>
        <w:tabs>
          <w:tab w:val="left" w:pos="720" w:leader="none"/>
        </w:tabs>
        <w:ind w:hanging="360" w:start="720" w:end="0"/>
        <w:rPr>
          <w:sz w:val="24"/>
        </w:rPr>
      </w:pPr>
      <w:r>
        <w:rPr>
          <w:sz w:val="24"/>
        </w:rPr>
        <w:t>Emissions Credits</w:t>
      </w:r>
    </w:p>
    <w:p>
      <w:pPr>
        <w:pStyle w:val="Normal"/>
        <w:numPr>
          <w:ilvl w:val="0"/>
          <w:numId w:val="3"/>
        </w:numPr>
        <w:tabs>
          <w:tab w:val="left" w:pos="720" w:leader="none"/>
        </w:tabs>
        <w:ind w:hanging="360" w:start="720" w:end="0"/>
        <w:rPr>
          <w:sz w:val="24"/>
        </w:rPr>
      </w:pPr>
      <w:r>
        <w:rPr>
          <w:sz w:val="24"/>
        </w:rPr>
        <w:t>Equities</w:t>
      </w:r>
    </w:p>
    <w:p>
      <w:pPr>
        <w:pStyle w:val="Normal"/>
        <w:numPr>
          <w:ilvl w:val="0"/>
          <w:numId w:val="3"/>
        </w:numPr>
        <w:tabs>
          <w:tab w:val="left" w:pos="720" w:leader="none"/>
        </w:tabs>
        <w:ind w:hanging="360" w:start="720" w:end="0"/>
        <w:rPr>
          <w:sz w:val="24"/>
        </w:rPr>
      </w:pPr>
      <w:r>
        <w:rPr>
          <w:sz w:val="24"/>
        </w:rPr>
        <w:t>Foreign Exchange and Interest Rates</w:t>
      </w:r>
    </w:p>
    <w:p>
      <w:pPr>
        <w:pStyle w:val="Normal"/>
        <w:numPr>
          <w:ilvl w:val="0"/>
          <w:numId w:val="3"/>
        </w:numPr>
        <w:tabs>
          <w:tab w:val="left" w:pos="720" w:leader="none"/>
        </w:tabs>
        <w:ind w:hanging="360" w:start="720" w:end="0"/>
        <w:rPr>
          <w:sz w:val="24"/>
        </w:rPr>
      </w:pPr>
      <w:r>
        <w:rPr>
          <w:sz w:val="24"/>
        </w:rPr>
        <w:t xml:space="preserve">Merchant Portfolio (MPR) </w:t>
      </w:r>
    </w:p>
    <w:p>
      <w:pPr>
        <w:pStyle w:val="Normal"/>
        <w:rPr>
          <w:sz w:val="24"/>
        </w:rPr>
      </w:pPr>
      <w:r>
        <w:rPr>
          <w:sz w:val="24"/>
        </w:rPr>
      </w:r>
    </w:p>
    <w:p>
      <w:pPr>
        <w:pStyle w:val="Normal"/>
        <w:rPr>
          <w:b/>
          <w:i/>
          <w:i/>
          <w:sz w:val="24"/>
        </w:rPr>
      </w:pPr>
      <w:r>
        <w:rPr>
          <w:b/>
          <w:i/>
          <w:sz w:val="24"/>
        </w:rPr>
        <w:t>Key Efficiency Indicators:</w:t>
      </w:r>
    </w:p>
    <w:p>
      <w:pPr>
        <w:pStyle w:val="Normal"/>
        <w:rPr>
          <w:b/>
          <w:i/>
          <w:i/>
          <w:sz w:val="24"/>
        </w:rPr>
      </w:pPr>
      <w:r>
        <w:rPr>
          <w:b/>
          <w:i/>
          <w:sz w:val="24"/>
        </w:rPr>
      </w:r>
    </w:p>
    <w:p>
      <w:pPr>
        <w:pStyle w:val="Normal"/>
        <w:rPr/>
      </w:pPr>
      <w:r>
        <w:rPr>
          <w:sz w:val="24"/>
        </w:rPr>
        <w:t>YTD Expenses as of May 2000</w:t>
        <w:tab/>
        <w:t xml:space="preserve">$1.4MM </w:t>
      </w:r>
      <w:r>
        <w:rPr>
          <w:b/>
          <w:sz w:val="24"/>
        </w:rPr>
        <w:t xml:space="preserve">Below </w:t>
      </w:r>
      <w:r>
        <w:rPr>
          <w:sz w:val="24"/>
        </w:rPr>
        <w:t xml:space="preserve">Plan </w:t>
      </w:r>
    </w:p>
    <w:p>
      <w:pPr>
        <w:pStyle w:val="Normal"/>
        <w:rPr>
          <w:sz w:val="24"/>
        </w:rPr>
      </w:pPr>
      <w:r>
        <w:rPr>
          <w:sz w:val="24"/>
        </w:rPr>
      </w:r>
    </w:p>
    <w:p>
      <w:pPr>
        <w:pStyle w:val="Normal"/>
        <w:rPr>
          <w:sz w:val="24"/>
        </w:rPr>
      </w:pPr>
      <w:r>
        <w:rPr>
          <w:sz w:val="24"/>
        </w:rPr>
        <w:t xml:space="preserve">Increase in Monthly Transaction Count (January to May 2000) </w:t>
      </w:r>
    </w:p>
    <w:p>
      <w:pPr>
        <w:pStyle w:val="Normal"/>
        <w:rPr>
          <w:sz w:val="24"/>
        </w:rPr>
      </w:pPr>
      <w:r>
        <w:rPr>
          <w:sz w:val="24"/>
        </w:rPr>
      </w:r>
    </w:p>
    <w:p>
      <w:pPr>
        <w:pStyle w:val="Normal"/>
        <w:rPr>
          <w:sz w:val="24"/>
        </w:rPr>
      </w:pPr>
      <w:r>
        <w:rPr>
          <w:sz w:val="24"/>
        </w:rPr>
        <w:t>Natural Gas (physical)</w:t>
        <w:tab/>
        <w:t>Up 80%</w:t>
      </w:r>
    </w:p>
    <w:p>
      <w:pPr>
        <w:pStyle w:val="Normal"/>
        <w:rPr>
          <w:sz w:val="24"/>
        </w:rPr>
      </w:pPr>
      <w:r>
        <w:rPr>
          <w:sz w:val="24"/>
        </w:rPr>
        <w:t>Power (physical)</w:t>
        <w:tab/>
        <w:tab/>
        <w:t>Up 60%</w:t>
      </w:r>
    </w:p>
    <w:p>
      <w:pPr>
        <w:pStyle w:val="Normal"/>
        <w:rPr>
          <w:sz w:val="24"/>
        </w:rPr>
      </w:pPr>
      <w:r>
        <w:rPr>
          <w:sz w:val="24"/>
        </w:rPr>
        <w:t>Financial Derivatives</w:t>
        <w:tab/>
        <w:tab/>
        <w:t xml:space="preserve">Up 150% </w:t>
      </w:r>
    </w:p>
    <w:p>
      <w:pPr>
        <w:pStyle w:val="Heading1"/>
        <w:ind w:hanging="0" w:start="0"/>
        <w:rPr>
          <w:sz w:val="24"/>
        </w:rPr>
      </w:pPr>
      <w:r>
        <w:rPr>
          <w:sz w:val="24"/>
        </w:rPr>
      </w:r>
    </w:p>
    <w:p>
      <w:pPr>
        <w:pStyle w:val="Heading1"/>
        <w:pBdr>
          <w:top w:val="double" w:sz="4" w:space="1" w:color="000000"/>
          <w:left w:val="double" w:sz="4" w:space="4" w:color="000000"/>
          <w:bottom w:val="double" w:sz="4" w:space="1" w:color="000000"/>
          <w:right w:val="double" w:sz="4" w:space="4" w:color="000000"/>
        </w:pBdr>
        <w:ind w:hanging="0" w:start="0"/>
        <w:rPr/>
      </w:pPr>
      <w:r>
        <w:rPr/>
        <w:t>1.  Creating a Platform for Business Growth in ENA</w:t>
      </w:r>
    </w:p>
    <w:p>
      <w:pPr>
        <w:pStyle w:val="Normal"/>
        <w:jc w:val="center"/>
        <w:rPr>
          <w:sz w:val="24"/>
        </w:rPr>
      </w:pPr>
      <w:r>
        <w:rPr>
          <w:sz w:val="24"/>
        </w:rPr>
      </w:r>
    </w:p>
    <w:p>
      <w:pPr>
        <w:pStyle w:val="Normal"/>
        <w:rPr>
          <w:b/>
          <w:i/>
          <w:i/>
          <w:sz w:val="24"/>
        </w:rPr>
      </w:pPr>
      <w:r>
        <w:rPr>
          <w:b/>
          <w:i/>
          <w:sz w:val="24"/>
        </w:rPr>
      </w:r>
    </w:p>
    <w:p>
      <w:pPr>
        <w:pStyle w:val="Normal"/>
        <w:rPr>
          <w:b/>
          <w:i/>
          <w:i/>
          <w:sz w:val="24"/>
        </w:rPr>
      </w:pPr>
      <w:r>
        <w:rPr>
          <w:b/>
          <w:i/>
          <w:sz w:val="24"/>
        </w:rPr>
        <w:t>EnronOnline:</w:t>
      </w:r>
    </w:p>
    <w:p>
      <w:pPr>
        <w:pStyle w:val="Normal"/>
        <w:numPr>
          <w:ilvl w:val="0"/>
          <w:numId w:val="2"/>
        </w:numPr>
        <w:rPr>
          <w:sz w:val="24"/>
        </w:rPr>
      </w:pPr>
      <w:r>
        <w:rPr>
          <w:sz w:val="24"/>
        </w:rPr>
        <w:t xml:space="preserve">Staffed and directed development of Product Control Group for EnronOnline:  group handles 24 hour Call Center, registration of EOL customers, registration of new EOL products, trouble-shooting for stack managers, daily reporting of EOL results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b/>
          <w:i/>
          <w:sz w:val="24"/>
        </w:rPr>
        <w:t>Natural Gas</w:t>
      </w:r>
      <w:r>
        <w:rPr>
          <w:sz w:val="24"/>
        </w:rPr>
        <w:t xml:space="preserve">: </w:t>
      </w:r>
    </w:p>
    <w:p>
      <w:pPr>
        <w:pStyle w:val="Normal"/>
        <w:numPr>
          <w:ilvl w:val="0"/>
          <w:numId w:val="5"/>
        </w:numPr>
        <w:rPr>
          <w:sz w:val="24"/>
        </w:rPr>
      </w:pPr>
      <w:r>
        <w:rPr>
          <w:sz w:val="24"/>
        </w:rPr>
        <w:t xml:space="preserve">Incorporated CES wholesale book of business into ENA gas business </w:t>
      </w:r>
    </w:p>
    <w:p>
      <w:pPr>
        <w:pStyle w:val="Normal"/>
        <w:numPr>
          <w:ilvl w:val="0"/>
          <w:numId w:val="12"/>
        </w:numPr>
        <w:rPr>
          <w:sz w:val="24"/>
        </w:rPr>
      </w:pPr>
      <w:r>
        <w:rPr>
          <w:sz w:val="24"/>
        </w:rPr>
        <w:t xml:space="preserve">Created Houston and Chicago-based resource team to support Chicago hub  </w:t>
      </w:r>
    </w:p>
    <w:p>
      <w:pPr>
        <w:pStyle w:val="Normal"/>
        <w:numPr>
          <w:ilvl w:val="0"/>
          <w:numId w:val="12"/>
        </w:numPr>
        <w:rPr>
          <w:sz w:val="24"/>
        </w:rPr>
      </w:pPr>
      <w:r>
        <w:rPr>
          <w:sz w:val="24"/>
        </w:rPr>
        <w:t xml:space="preserve">Continued Operational Analysis monthly to insure integrity of reported numbers  (variances between flashed earnings and actuals researched, explained to desks and included in NGP&amp;L monthly) </w:t>
      </w:r>
    </w:p>
    <w:p>
      <w:pPr>
        <w:pStyle w:val="Normal"/>
        <w:rPr>
          <w:sz w:val="24"/>
        </w:rPr>
      </w:pPr>
      <w:r>
        <w:rPr>
          <w:sz w:val="24"/>
        </w:rPr>
      </w:r>
    </w:p>
    <w:p>
      <w:pPr>
        <w:pStyle w:val="Normal"/>
        <w:rPr/>
      </w:pPr>
      <w:r>
        <w:rPr>
          <w:b/>
          <w:i/>
          <w:sz w:val="24"/>
        </w:rPr>
        <w:t>Power:</w:t>
      </w:r>
      <w:r>
        <w:rPr>
          <w:sz w:val="24"/>
        </w:rPr>
        <w:t xml:space="preserve">  </w:t>
      </w:r>
    </w:p>
    <w:p>
      <w:pPr>
        <w:pStyle w:val="Normal"/>
        <w:numPr>
          <w:ilvl w:val="0"/>
          <w:numId w:val="12"/>
        </w:numPr>
        <w:rPr>
          <w:sz w:val="24"/>
        </w:rPr>
      </w:pPr>
      <w:r>
        <w:rPr>
          <w:sz w:val="24"/>
        </w:rPr>
        <w:t xml:space="preserve">Strengthened risk and settlements team by hiring additional risk personnel and experienced settlements manager </w:t>
      </w:r>
    </w:p>
    <w:p>
      <w:pPr>
        <w:pStyle w:val="Normal"/>
        <w:numPr>
          <w:ilvl w:val="0"/>
          <w:numId w:val="12"/>
        </w:numPr>
        <w:rPr>
          <w:sz w:val="24"/>
        </w:rPr>
      </w:pPr>
      <w:r>
        <w:rPr>
          <w:sz w:val="24"/>
        </w:rPr>
        <w:t xml:space="preserve">Continued Operational Analysis process for power that results in monthly reconciliation and booking of differences (met Fallon/Presto’s expectations of minimal variances)    </w:t>
      </w:r>
    </w:p>
    <w:p>
      <w:pPr>
        <w:pStyle w:val="Normal"/>
        <w:rPr>
          <w:sz w:val="24"/>
        </w:rPr>
      </w:pPr>
      <w:r>
        <w:rPr>
          <w:sz w:val="24"/>
        </w:rPr>
      </w:r>
    </w:p>
    <w:p>
      <w:pPr>
        <w:pStyle w:val="Normal"/>
        <w:rPr/>
      </w:pPr>
      <w:r>
        <w:rPr>
          <w:b/>
          <w:i/>
          <w:sz w:val="24"/>
        </w:rPr>
        <w:t>Emerging Products</w:t>
      </w:r>
      <w:r>
        <w:rPr>
          <w:sz w:val="24"/>
        </w:rPr>
        <w:t xml:space="preserve">:  </w:t>
      </w:r>
    </w:p>
    <w:p>
      <w:pPr>
        <w:pStyle w:val="Normal"/>
        <w:numPr>
          <w:ilvl w:val="0"/>
          <w:numId w:val="12"/>
        </w:numPr>
        <w:rPr>
          <w:sz w:val="24"/>
        </w:rPr>
      </w:pPr>
      <w:r>
        <w:rPr>
          <w:sz w:val="24"/>
        </w:rPr>
        <w:t xml:space="preserve">Provided experienced risk personnel to study contracts and create risk books that will be used to manage LNG business   </w:t>
      </w:r>
    </w:p>
    <w:p>
      <w:pPr>
        <w:pStyle w:val="Normal"/>
        <w:numPr>
          <w:ilvl w:val="0"/>
          <w:numId w:val="12"/>
        </w:numPr>
        <w:rPr>
          <w:sz w:val="24"/>
        </w:rPr>
      </w:pPr>
      <w:r>
        <w:rPr>
          <w:sz w:val="24"/>
        </w:rPr>
        <w:t xml:space="preserve">Created team using existing personnel to build infrastructure to support bandwidth trading (team transferred from ENA to EBS effective April 1, 2000) </w:t>
      </w:r>
    </w:p>
    <w:p>
      <w:pPr>
        <w:pStyle w:val="Normal"/>
        <w:rPr>
          <w:sz w:val="24"/>
        </w:rPr>
      </w:pPr>
      <w:r>
        <w:rPr>
          <w:sz w:val="24"/>
        </w:rPr>
      </w:r>
    </w:p>
    <w:p>
      <w:pPr>
        <w:pStyle w:val="Normal"/>
        <w:rPr>
          <w:sz w:val="24"/>
        </w:rPr>
      </w:pPr>
      <w:r>
        <w:rPr>
          <w:b/>
          <w:i/>
          <w:sz w:val="24"/>
        </w:rPr>
        <w:t>Daily Position Report</w:t>
      </w:r>
    </w:p>
    <w:p>
      <w:pPr>
        <w:pStyle w:val="Normal"/>
        <w:numPr>
          <w:ilvl w:val="0"/>
          <w:numId w:val="12"/>
        </w:numPr>
        <w:rPr>
          <w:sz w:val="24"/>
        </w:rPr>
      </w:pPr>
      <w:r>
        <w:rPr>
          <w:sz w:val="24"/>
        </w:rPr>
        <w:t xml:space="preserve">Continued to improve timeliness of completion and delivery of DPR and associated management reports on Executive intranet site </w:t>
      </w:r>
    </w:p>
    <w:p>
      <w:pPr>
        <w:pStyle w:val="Normal"/>
        <w:rPr>
          <w:b/>
          <w:i/>
          <w:i/>
          <w:sz w:val="24"/>
        </w:rPr>
      </w:pPr>
      <w:r>
        <w:rPr>
          <w:b/>
          <w:i/>
          <w:sz w:val="24"/>
        </w:rPr>
      </w:r>
    </w:p>
    <w:p>
      <w:pPr>
        <w:pStyle w:val="Normal"/>
        <w:rPr>
          <w:b/>
          <w:i/>
          <w:i/>
          <w:sz w:val="24"/>
        </w:rPr>
      </w:pPr>
      <w:r>
        <w:rPr>
          <w:b/>
          <w:i/>
          <w:sz w:val="24"/>
        </w:rPr>
        <w:t xml:space="preserve">Business Sourcing Tools: </w:t>
      </w:r>
    </w:p>
    <w:p>
      <w:pPr>
        <w:pStyle w:val="Normal"/>
        <w:numPr>
          <w:ilvl w:val="0"/>
          <w:numId w:val="11"/>
        </w:numPr>
        <w:rPr>
          <w:sz w:val="24"/>
        </w:rPr>
      </w:pPr>
      <w:r>
        <w:rPr>
          <w:sz w:val="24"/>
        </w:rPr>
        <w:t>Hired experienced senior director to manage Operational Pricing Model for use in pricing service component of deals during due diligence and structuring processes  (used for Peoples and Bridgeline transactions)</w:t>
      </w:r>
    </w:p>
    <w:p>
      <w:pPr>
        <w:pStyle w:val="Normal"/>
        <w:numPr>
          <w:ilvl w:val="0"/>
          <w:numId w:val="11"/>
        </w:numPr>
        <w:rPr>
          <w:sz w:val="24"/>
        </w:rPr>
      </w:pPr>
      <w:r>
        <w:rPr>
          <w:sz w:val="24"/>
        </w:rPr>
        <w:t>Worked with Mary Solmonson (direct report) in implementation of first phase of an online customer information and prospecting tool (Project Name:  Entelligence  – a creative use of internal database information coupled with external data to be used to increase and measure ENA coverage of specific markets)</w:t>
      </w:r>
    </w:p>
    <w:p>
      <w:pPr>
        <w:pStyle w:val="Normal"/>
        <w:rPr>
          <w:b/>
          <w:i/>
          <w:i/>
          <w:sz w:val="24"/>
        </w:rPr>
      </w:pPr>
      <w:r>
        <w:rPr>
          <w:b/>
          <w:i/>
          <w:sz w:val="24"/>
        </w:rPr>
      </w:r>
    </w:p>
    <w:p>
      <w:pPr>
        <w:pStyle w:val="Normal"/>
        <w:rPr>
          <w:sz w:val="24"/>
        </w:rPr>
      </w:pPr>
      <w:r>
        <w:rPr>
          <w:b/>
          <w:i/>
          <w:sz w:val="24"/>
        </w:rPr>
        <w:t>Y2K:</w:t>
      </w:r>
    </w:p>
    <w:p>
      <w:pPr>
        <w:pStyle w:val="Normal"/>
        <w:numPr>
          <w:ilvl w:val="0"/>
          <w:numId w:val="12"/>
        </w:numPr>
        <w:rPr>
          <w:b/>
          <w:i/>
          <w:i/>
          <w:sz w:val="24"/>
        </w:rPr>
      </w:pPr>
      <w:r>
        <w:rPr>
          <w:sz w:val="24"/>
        </w:rPr>
        <w:t>Led extensive testing effort on all operational systems on January 1 (with approximately 100 operations employees on site) to ensure seamless transition into business for 2000</w:t>
      </w:r>
    </w:p>
    <w:p>
      <w:pPr>
        <w:pStyle w:val="Normal"/>
        <w:rPr>
          <w:b/>
          <w:i/>
          <w:i/>
          <w:sz w:val="24"/>
        </w:rPr>
      </w:pPr>
      <w:r>
        <w:rPr>
          <w:b/>
          <w:i/>
          <w:sz w:val="24"/>
        </w:rPr>
      </w:r>
    </w:p>
    <w:p>
      <w:pPr>
        <w:pStyle w:val="Normal"/>
        <w:pBdr>
          <w:top w:val="double" w:sz="4" w:space="1" w:color="000000"/>
          <w:left w:val="double" w:sz="4" w:space="4" w:color="000000"/>
          <w:bottom w:val="double" w:sz="4" w:space="1" w:color="000000"/>
          <w:right w:val="double" w:sz="4" w:space="4" w:color="000000"/>
        </w:pBdr>
        <w:rPr>
          <w:b/>
          <w:i/>
          <w:i/>
          <w:sz w:val="24"/>
        </w:rPr>
      </w:pPr>
      <w:r>
        <w:rPr>
          <w:b/>
          <w:sz w:val="24"/>
        </w:rPr>
        <w:t>2.  Leveraging to Other Enron Business</w:t>
      </w:r>
      <w:r>
        <w:rPr>
          <w:b/>
          <w:i/>
          <w:sz w:val="24"/>
        </w:rPr>
        <w:t xml:space="preserve"> </w:t>
      </w:r>
      <w:r>
        <w:rPr>
          <w:b/>
          <w:sz w:val="24"/>
        </w:rPr>
        <w:t xml:space="preserve">Units </w:t>
      </w:r>
    </w:p>
    <w:p>
      <w:pPr>
        <w:pStyle w:val="Normal"/>
        <w:rPr>
          <w:b/>
          <w:i/>
          <w:i/>
          <w:sz w:val="24"/>
        </w:rPr>
      </w:pPr>
      <w:r>
        <w:rPr>
          <w:b/>
          <w:i/>
          <w:sz w:val="24"/>
        </w:rPr>
      </w:r>
    </w:p>
    <w:p>
      <w:pPr>
        <w:pStyle w:val="Normal"/>
        <w:rPr/>
      </w:pPr>
      <w:r>
        <w:rPr>
          <w:b/>
          <w:i/>
          <w:sz w:val="24"/>
        </w:rPr>
        <w:t>Global Risk Management Operations:</w:t>
      </w:r>
      <w:r>
        <w:rPr>
          <w:sz w:val="24"/>
        </w:rPr>
        <w:t xml:space="preserve">  </w:t>
      </w:r>
    </w:p>
    <w:p>
      <w:pPr>
        <w:pStyle w:val="Normal"/>
        <w:numPr>
          <w:ilvl w:val="0"/>
          <w:numId w:val="12"/>
        </w:numPr>
        <w:rPr>
          <w:sz w:val="24"/>
        </w:rPr>
      </w:pPr>
      <w:r>
        <w:rPr>
          <w:sz w:val="24"/>
        </w:rPr>
        <w:t xml:space="preserve">Assumed responsibility in January 2000 for newly created role over Global Risk Management Operations (in addition to ENA responsibilities) to ensure consistent, effective operational practices and controls for all commodities and all locations  </w:t>
      </w:r>
    </w:p>
    <w:p>
      <w:pPr>
        <w:pStyle w:val="Normal"/>
        <w:numPr>
          <w:ilvl w:val="0"/>
          <w:numId w:val="12"/>
        </w:numPr>
        <w:rPr>
          <w:sz w:val="24"/>
        </w:rPr>
      </w:pPr>
      <w:r>
        <w:rPr>
          <w:sz w:val="24"/>
        </w:rPr>
        <w:t xml:space="preserve">Managed operational efforts for </w:t>
      </w:r>
      <w:r>
        <w:rPr>
          <w:i/>
          <w:sz w:val="24"/>
        </w:rPr>
        <w:t>Project Do</w:t>
      </w:r>
      <w:r>
        <w:rPr>
          <w:sz w:val="24"/>
        </w:rPr>
        <w:t>o</w:t>
      </w:r>
      <w:r>
        <w:rPr>
          <w:i/>
          <w:sz w:val="24"/>
        </w:rPr>
        <w:t>rstep</w:t>
      </w:r>
      <w:r>
        <w:rPr>
          <w:sz w:val="24"/>
        </w:rPr>
        <w:t>: operational and controls reviews of remote offices (Helsinki, London, Oslo, Frankfurt, Sydney, Singapore, Buenos Aires, Sao Paolo, Panama and Calgary) performed jointly by Operations, RAC and Arthur Andersen; personally conducted reviews in Helsinki, Buenos Aires, Sao Paolo and Calgary</w:t>
      </w:r>
    </w:p>
    <w:p>
      <w:pPr>
        <w:pStyle w:val="Normal"/>
        <w:numPr>
          <w:ilvl w:val="0"/>
          <w:numId w:val="9"/>
        </w:numPr>
        <w:rPr>
          <w:sz w:val="24"/>
        </w:rPr>
      </w:pPr>
      <w:r>
        <w:rPr>
          <w:sz w:val="24"/>
        </w:rPr>
        <w:t>Identified and provided critical resources for permanent assignments and projects:</w:t>
      </w:r>
    </w:p>
    <w:p>
      <w:pPr>
        <w:pStyle w:val="Normal"/>
        <w:rPr>
          <w:sz w:val="24"/>
        </w:rPr>
      </w:pPr>
      <w:r>
        <w:rPr>
          <w:sz w:val="24"/>
        </w:rPr>
      </w:r>
    </w:p>
    <w:p>
      <w:pPr>
        <w:pStyle w:val="Normal"/>
        <w:ind w:start="360" w:end="0"/>
        <w:rPr>
          <w:sz w:val="24"/>
        </w:rPr>
      </w:pPr>
      <w:r>
        <w:rPr>
          <w:sz w:val="24"/>
        </w:rPr>
        <w:t xml:space="preserve">Scott Mills </w:t>
        <w:tab/>
        <w:t>Business Controller for Southern Cone</w:t>
      </w:r>
    </w:p>
    <w:p>
      <w:pPr>
        <w:pStyle w:val="Normal"/>
        <w:ind w:hanging="1800" w:start="2160" w:end="0"/>
        <w:rPr>
          <w:sz w:val="24"/>
        </w:rPr>
      </w:pPr>
      <w:r>
        <w:rPr>
          <w:sz w:val="24"/>
        </w:rPr>
        <w:t>Brent Price</w:t>
        <w:tab/>
        <w:t>Project assignment in London office (April – June) re: operational controls and measurements</w:t>
      </w:r>
    </w:p>
    <w:p>
      <w:pPr>
        <w:pStyle w:val="Normal"/>
        <w:ind w:hanging="1800" w:start="2160" w:end="0"/>
        <w:rPr>
          <w:sz w:val="24"/>
        </w:rPr>
      </w:pPr>
      <w:r>
        <w:rPr>
          <w:sz w:val="24"/>
        </w:rPr>
        <w:t>Todd Hall</w:t>
        <w:tab/>
        <w:t>Project assignment in London office (March – May) leading split of Continental Power risk books into regional p&amp;l and position reporting</w:t>
        <w:tab/>
        <w:tab/>
        <w:tab/>
        <w:t xml:space="preserve"> </w:t>
      </w:r>
    </w:p>
    <w:p>
      <w:pPr>
        <w:pStyle w:val="Normal"/>
        <w:numPr>
          <w:ilvl w:val="0"/>
          <w:numId w:val="10"/>
        </w:numPr>
        <w:rPr>
          <w:sz w:val="24"/>
        </w:rPr>
      </w:pPr>
      <w:r>
        <w:rPr>
          <w:sz w:val="24"/>
        </w:rPr>
        <w:t xml:space="preserve">Directed efforts to create Fundamental Operating Standards to be adopted by trading operations offices world-wide (all commodities) </w:t>
      </w:r>
    </w:p>
    <w:p>
      <w:pPr>
        <w:pStyle w:val="Normal"/>
        <w:numPr>
          <w:ilvl w:val="0"/>
          <w:numId w:val="10"/>
        </w:numPr>
        <w:rPr>
          <w:sz w:val="24"/>
        </w:rPr>
      </w:pPr>
      <w:r>
        <w:rPr>
          <w:sz w:val="24"/>
        </w:rPr>
        <w:t xml:space="preserve">Hired experienced Director (external audit experience with US and European trading companies) to create managerial exception reports related to Fundamental Operating Standards and to coordinate operational requirements for start up offices (currently working with Japan and India) </w:t>
      </w:r>
    </w:p>
    <w:p>
      <w:pPr>
        <w:pStyle w:val="Normal"/>
        <w:rPr>
          <w:sz w:val="24"/>
        </w:rPr>
      </w:pPr>
      <w:r>
        <w:rPr>
          <w:sz w:val="24"/>
        </w:rPr>
      </w:r>
    </w:p>
    <w:p>
      <w:pPr>
        <w:pStyle w:val="Normal"/>
        <w:numPr>
          <w:ilvl w:val="0"/>
          <w:numId w:val="4"/>
        </w:numPr>
        <w:pBdr>
          <w:top w:val="double" w:sz="4" w:space="1" w:color="000000"/>
          <w:left w:val="double" w:sz="4" w:space="4" w:color="000000"/>
          <w:bottom w:val="double" w:sz="4" w:space="1" w:color="000000"/>
          <w:right w:val="double" w:sz="4" w:space="4" w:color="000000"/>
        </w:pBdr>
        <w:rPr>
          <w:b/>
          <w:sz w:val="24"/>
        </w:rPr>
      </w:pPr>
      <w:r>
        <w:rPr>
          <w:b/>
          <w:sz w:val="24"/>
        </w:rPr>
        <w:t>Participation in Recruiting for Enron Programs</w:t>
      </w:r>
    </w:p>
    <w:p>
      <w:pPr>
        <w:pStyle w:val="Normal"/>
        <w:rPr>
          <w:b/>
          <w:sz w:val="24"/>
        </w:rPr>
      </w:pPr>
      <w:r>
        <w:rPr>
          <w:b/>
          <w:sz w:val="24"/>
        </w:rPr>
      </w:r>
    </w:p>
    <w:p>
      <w:pPr>
        <w:pStyle w:val="Normal"/>
        <w:numPr>
          <w:ilvl w:val="0"/>
          <w:numId w:val="8"/>
        </w:numPr>
        <w:rPr>
          <w:b/>
          <w:sz w:val="24"/>
        </w:rPr>
      </w:pPr>
      <w:r>
        <w:rPr>
          <w:b/>
          <w:sz w:val="24"/>
        </w:rPr>
        <w:t>Associates PRC Committee Member – Mid-Year 2000</w:t>
      </w:r>
    </w:p>
    <w:p>
      <w:pPr>
        <w:pStyle w:val="Normal"/>
        <w:rPr>
          <w:b/>
          <w:sz w:val="24"/>
        </w:rPr>
      </w:pPr>
      <w:r>
        <w:rPr>
          <w:b/>
          <w:sz w:val="24"/>
        </w:rPr>
      </w:r>
    </w:p>
    <w:p>
      <w:pPr>
        <w:pStyle w:val="Normal"/>
        <w:numPr>
          <w:ilvl w:val="0"/>
          <w:numId w:val="7"/>
        </w:numPr>
        <w:rPr>
          <w:sz w:val="24"/>
        </w:rPr>
      </w:pPr>
      <w:r>
        <w:rPr>
          <w:b/>
          <w:sz w:val="24"/>
        </w:rPr>
        <w:t>Campus Recruiting – Enron Analyst Program:</w:t>
      </w:r>
      <w:r>
        <w:rPr>
          <w:sz w:val="24"/>
        </w:rPr>
        <w:t xml:space="preserve">  </w:t>
      </w:r>
    </w:p>
    <w:p>
      <w:pPr>
        <w:pStyle w:val="Heading2"/>
        <w:rPr>
          <w:sz w:val="24"/>
        </w:rPr>
      </w:pPr>
      <w:r>
        <w:rPr>
          <w:sz w:val="24"/>
        </w:rPr>
      </w:r>
    </w:p>
    <w:p>
      <w:pPr>
        <w:pStyle w:val="Heading2"/>
        <w:rPr/>
      </w:pPr>
      <w:r>
        <w:rPr/>
        <w:t xml:space="preserve">Co-Executive Lead* at University of Texas </w:t>
      </w:r>
    </w:p>
    <w:p>
      <w:pPr>
        <w:pStyle w:val="Normal"/>
        <w:ind w:start="360" w:end="0"/>
        <w:rPr>
          <w:sz w:val="24"/>
        </w:rPr>
      </w:pPr>
      <w:r>
        <w:rPr>
          <w:sz w:val="24"/>
        </w:rPr>
        <w:t xml:space="preserve">Executive Lead* at University of Oklahoma (Energy Management Program) </w:t>
      </w:r>
    </w:p>
    <w:p>
      <w:pPr>
        <w:pStyle w:val="Normal"/>
        <w:ind w:start="360" w:end="0"/>
        <w:rPr>
          <w:sz w:val="24"/>
        </w:rPr>
      </w:pPr>
      <w:r>
        <w:rPr>
          <w:sz w:val="24"/>
        </w:rPr>
      </w:r>
    </w:p>
    <w:p>
      <w:pPr>
        <w:pStyle w:val="BodyTextIndent"/>
        <w:ind w:start="720" w:end="0"/>
        <w:rPr/>
      </w:pPr>
      <w:r>
        <w:rPr/>
        <w:t>*  Served as executive lead through May 2000; executive lead roles assigned to Managing Director level in June; now active member of recruiting team at both schools)</w:t>
      </w:r>
    </w:p>
    <w:p>
      <w:pPr>
        <w:pStyle w:val="Normal"/>
        <w:ind w:start="1080" w:end="0"/>
        <w:rPr>
          <w:sz w:val="24"/>
        </w:rPr>
      </w:pPr>
      <w:r>
        <w:rPr>
          <w:sz w:val="24"/>
        </w:rPr>
      </w:r>
    </w:p>
    <w:p>
      <w:pPr>
        <w:pStyle w:val="Normal"/>
        <w:numPr>
          <w:ilvl w:val="0"/>
          <w:numId w:val="6"/>
        </w:numPr>
        <w:rPr>
          <w:b/>
          <w:sz w:val="24"/>
        </w:rPr>
      </w:pPr>
      <w:r>
        <w:rPr>
          <w:b/>
          <w:sz w:val="24"/>
        </w:rPr>
        <w:t>Experienced Hires:</w:t>
      </w:r>
    </w:p>
    <w:p>
      <w:pPr>
        <w:pStyle w:val="Normal"/>
        <w:ind w:start="360" w:end="0"/>
        <w:rPr>
          <w:sz w:val="24"/>
        </w:rPr>
      </w:pPr>
      <w:r>
        <w:rPr>
          <w:sz w:val="24"/>
        </w:rPr>
        <w:t xml:space="preserve">Identified and referred three experienced candidates hired by Enron </w:t>
      </w:r>
    </w:p>
    <w:p>
      <w:pPr>
        <w:pStyle w:val="Normal"/>
        <w:ind w:start="360" w:end="0"/>
        <w:rPr>
          <w:sz w:val="24"/>
        </w:rPr>
      </w:pPr>
      <w:r>
        <w:rPr>
          <w:sz w:val="24"/>
        </w:rPr>
      </w:r>
    </w:p>
    <w:p>
      <w:pPr>
        <w:pStyle w:val="Normal"/>
        <w:ind w:start="360" w:end="0"/>
        <w:rPr>
          <w:sz w:val="24"/>
        </w:rPr>
      </w:pPr>
      <w:r>
        <w:rPr>
          <w:sz w:val="24"/>
        </w:rPr>
        <w:t>Rob Stalford</w:t>
        <w:tab/>
        <w:t>ENA - Power Trader (reporting to Dana Davis)</w:t>
      </w:r>
    </w:p>
    <w:p>
      <w:pPr>
        <w:pStyle w:val="Normal"/>
        <w:ind w:start="360" w:end="0"/>
        <w:rPr>
          <w:sz w:val="24"/>
        </w:rPr>
      </w:pPr>
      <w:r>
        <w:rPr>
          <w:sz w:val="24"/>
        </w:rPr>
        <w:t>Tana Cashion</w:t>
        <w:tab/>
        <w:t>Enron Corp. - Human Resources Associate</w:t>
      </w:r>
    </w:p>
    <w:p>
      <w:pPr>
        <w:pStyle w:val="Normal"/>
        <w:ind w:start="360" w:end="0"/>
        <w:rPr>
          <w:sz w:val="24"/>
        </w:rPr>
      </w:pPr>
      <w:r>
        <w:rPr>
          <w:sz w:val="24"/>
        </w:rPr>
        <w:t>Peter Goebel</w:t>
        <w:tab/>
        <w:t>Enron Corp. – Global Procurement</w:t>
      </w:r>
    </w:p>
    <w:p>
      <w:pPr>
        <w:pStyle w:val="Normal"/>
        <w:ind w:start="360" w:end="0"/>
        <w:rPr>
          <w:sz w:val="24"/>
        </w:rPr>
      </w:pPr>
      <w:r>
        <w:rPr>
          <w:sz w:val="24"/>
        </w:rPr>
      </w:r>
    </w:p>
    <w:p>
      <w:pPr>
        <w:pStyle w:val="Normal"/>
        <w:numPr>
          <w:ilvl w:val="0"/>
          <w:numId w:val="7"/>
        </w:numPr>
        <w:rPr>
          <w:sz w:val="24"/>
        </w:rPr>
      </w:pPr>
      <w:r>
        <w:rPr>
          <w:b/>
          <w:sz w:val="24"/>
        </w:rPr>
        <w:t>University of Texas -  Enron Scholars</w:t>
      </w:r>
      <w:r>
        <w:rPr>
          <w:sz w:val="24"/>
        </w:rPr>
        <w:t xml:space="preserve">:  Interviewed MBA students to determine recipients of second annual Enron Scholars awards (three $8,000 scholarships given to students completing their first year of the MBA program);  cultivating on-going relationship with scholarship winners to enhance Enron visibility on campus. </w:t>
      </w:r>
    </w:p>
    <w:p>
      <w:pPr>
        <w:pStyle w:val="Normal"/>
        <w:rPr>
          <w:b/>
          <w:sz w:val="24"/>
        </w:rPr>
      </w:pPr>
      <w:r>
        <w:rPr>
          <w:b/>
          <w:sz w:val="24"/>
        </w:rPr>
      </w:r>
    </w:p>
    <w:p>
      <w:pPr>
        <w:pStyle w:val="Normal"/>
        <w:rPr>
          <w:b/>
          <w:sz w:val="24"/>
        </w:rPr>
      </w:pPr>
      <w:r>
        <w:rPr>
          <w:b/>
          <w:sz w:val="24"/>
        </w:rPr>
      </w:r>
    </w:p>
    <w:p>
      <w:pPr>
        <w:pStyle w:val="Normal"/>
        <w:rPr>
          <w:sz w:val="24"/>
        </w:rPr>
      </w:pPr>
      <w:r>
        <w:rPr>
          <w:sz w:val="24"/>
        </w:rPr>
        <w:tab/>
        <w:t xml:space="preserve">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 xml:space="preserve">Kevin and Cliff: </w:t>
      </w:r>
    </w:p>
    <w:p>
      <w:pPr>
        <w:pStyle w:val="Normal"/>
        <w:rPr>
          <w:sz w:val="24"/>
        </w:rPr>
      </w:pPr>
      <w:r>
        <w:rPr>
          <w:sz w:val="24"/>
        </w:rPr>
      </w:r>
    </w:p>
    <w:p>
      <w:pPr>
        <w:pStyle w:val="Normal"/>
        <w:rPr>
          <w:sz w:val="24"/>
        </w:rPr>
      </w:pPr>
      <w:r>
        <w:rPr>
          <w:sz w:val="24"/>
        </w:rPr>
        <w:t xml:space="preserve">Attached are feedback forms from my two presentations at Understanding ECT during the first half of 1999 (February and April).  Since you do not often “see me in action”, I thought that you might be interested in reading the feedback.  I am at ease speaking to groups and believe that I deliver an effective presentation to associates, analysts and other new hires who attend Understanding ECT.   </w:t>
      </w:r>
    </w:p>
    <w:p>
      <w:pPr>
        <w:pStyle w:val="Normal"/>
        <w:rPr>
          <w:sz w:val="24"/>
        </w:rPr>
      </w:pPr>
      <w:r>
        <w:rPr>
          <w:sz w:val="24"/>
        </w:rPr>
      </w:r>
    </w:p>
    <w:p>
      <w:pPr>
        <w:pStyle w:val="Normal"/>
        <w:rPr>
          <w:sz w:val="24"/>
        </w:rPr>
      </w:pPr>
      <w:r>
        <w:rPr>
          <w:sz w:val="24"/>
        </w:rPr>
        <w:t xml:space="preserve">As a partial result of these presentations, a commercial Associate began a rotation in Energy Operations in July (first such rotation in Energy Operations).   She wanted to complete her understanding of everything that it takes to run this business.  She is working under Mary Solmonson, my direct report who manages the Global Databases (Contracts, Counterparties, Facilities and Rate Server).   With a wealth of data at our fingertips regarding counterparties, current business that we do with them, contracts, locations in which we do business, etc., Mary and the Associate will develop an information tool for commercial use to identify potential additional business opportunities with counterparties as we strive to get broader coverage in the market and exploit our strengths in Enron-North America.  </w:t>
      </w:r>
    </w:p>
    <w:p>
      <w:pPr>
        <w:pStyle w:val="Normal"/>
        <w:rPr>
          <w:sz w:val="24"/>
        </w:rPr>
      </w:pPr>
      <w:r>
        <w:rPr>
          <w:sz w:val="24"/>
        </w:rPr>
      </w:r>
    </w:p>
    <w:p>
      <w:pPr>
        <w:pStyle w:val="Normal"/>
        <w:rPr>
          <w:sz w:val="24"/>
        </w:rPr>
      </w:pPr>
      <w:r>
        <w:rPr>
          <w:sz w:val="24"/>
        </w:rPr>
        <w:t xml:space="preserve">--Sally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3"/>
      <w:numFmt w:val="decimal"/>
      <w:lvlText w:val="%1."/>
      <w:lvlJc w:val="start"/>
      <w:pPr>
        <w:tabs>
          <w:tab w:val="num" w:pos="360"/>
        </w:tabs>
        <w:ind w:start="360"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ind w:hanging="0" w:start="360" w:end="0"/>
      <w:outlineLvl w:val="1"/>
    </w:pPr>
    <w:rPr>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2000-06-30T17:47:00Z</dcterms:created>
  <dc:creator>ECT</dc:creator>
  <dc:description/>
  <dc:language>en-CA</dc:language>
  <cp:lastModifiedBy>Sally Beck</cp:lastModifiedBy>
  <cp:lastPrinted>2000-06-30T19:54:00Z</cp:lastPrinted>
  <dcterms:modified xsi:type="dcterms:W3CDTF">2000-06-30T22:24:00Z</dcterms:modified>
  <cp:revision>3</cp:revision>
  <dc:subject/>
  <dc:title>Sally Beck </dc:title>
</cp:coreProperties>
</file>