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end="0"/>
        <w:rPr/>
      </w:pPr>
      <w:r>
        <w:rPr/>
        <w:t>Date:</w:t>
        <w:tab/>
        <w:t xml:space="preserve"> </w:t>
        <w:tab/>
        <w:t>August 24, 1999</w:t>
      </w:r>
    </w:p>
    <w:p>
      <w:pPr>
        <w:pStyle w:val="Normal"/>
        <w:ind w:firstLine="708" w:end="0"/>
        <w:rPr/>
      </w:pPr>
      <w:r>
        <w:rPr/>
        <w:t xml:space="preserve">To: </w:t>
        <w:tab/>
        <w:tab/>
        <w:t>Enron</w:t>
      </w:r>
    </w:p>
    <w:p>
      <w:pPr>
        <w:pStyle w:val="Normal"/>
        <w:ind w:firstLine="708" w:end="0"/>
        <w:rPr/>
      </w:pPr>
      <w:r>
        <w:rPr/>
        <w:t>Attn.:</w:t>
        <w:tab/>
        <w:tab/>
        <w:t>Gustavo Junqueira</w:t>
      </w:r>
    </w:p>
    <w:p>
      <w:pPr>
        <w:pStyle w:val="Normal"/>
        <w:ind w:firstLine="708" w:end="0"/>
        <w:rPr/>
      </w:pPr>
      <w:r>
        <w:rPr/>
        <w:t xml:space="preserve">From: </w:t>
        <w:tab/>
        <w:tab/>
        <w:t>Antonio Felix de Araujo Cintra/Renato Berger</w:t>
      </w:r>
    </w:p>
    <w:p>
      <w:pPr>
        <w:pStyle w:val="Normal"/>
        <w:ind w:firstLine="708" w:end="0"/>
        <w:rPr/>
      </w:pPr>
      <w:r>
        <w:rPr/>
        <w:t xml:space="preserve">Subject: </w:t>
        <w:tab/>
        <w:t>Brazilian regulations on derivatives and prepayments</w:t>
      </w:r>
    </w:p>
    <w:p>
      <w:pPr>
        <w:pStyle w:val="Normal"/>
        <w:ind w:firstLine="708" w:end="0"/>
        <w:rPr/>
      </w:pPr>
      <w:r>
        <w:rPr/>
        <w:t xml:space="preserve">c/c: </w:t>
        <w:tab/>
        <w:tab/>
        <w:t>Andrea Bertone</w:t>
      </w:r>
    </w:p>
    <w:p>
      <w:pPr>
        <w:pStyle w:val="BodyText"/>
        <w:pBdr>
          <w:bottom w:val="single" w:sz="12" w:space="1" w:color="000000"/>
        </w:pBdr>
        <w:rPr>
          <w:lang w:eastAsia="pt-BR"/>
        </w:rPr>
      </w:pPr>
      <w:r>
        <w:rPr>
          <w:lang w:eastAsia="pt-BR"/>
        </w:rPr>
      </w:r>
    </w:p>
    <w:p>
      <w:pPr>
        <w:pStyle w:val="BodyText"/>
        <w:rPr>
          <w:lang w:eastAsia="pt-BR"/>
        </w:rPr>
      </w:pPr>
      <w:r>
        <w:rPr>
          <w:lang w:eastAsia="pt-BR"/>
        </w:rPr>
      </w:r>
    </w:p>
    <w:p>
      <w:pPr>
        <w:pStyle w:val="BodyText"/>
        <w:rPr/>
      </w:pPr>
      <w:r>
        <w:rPr>
          <w:lang w:eastAsia="pt-BR"/>
        </w:rPr>
        <w:t xml:space="preserve">Below you will find our comments to the issues raised in your e-mail of August 17, 1999. For ease of reference, we have copied the relevant sections of your e-mail (shown in </w:t>
      </w:r>
      <w:r>
        <w:rPr>
          <w:i/>
          <w:lang w:eastAsia="pt-BR"/>
        </w:rPr>
        <w:t>italics</w:t>
      </w:r>
      <w:r>
        <w:rPr>
          <w:lang w:eastAsia="pt-BR"/>
        </w:rPr>
        <w:t xml:space="preserve">) before commenting on each question and also copied the portions of previous memos we have prepared (appearing </w:t>
      </w:r>
      <w:r>
        <w:rPr>
          <w:u w:val="single"/>
          <w:lang w:eastAsia="pt-BR"/>
        </w:rPr>
        <w:t>underlined</w:t>
      </w:r>
      <w:r>
        <w:rPr>
          <w:lang w:eastAsia="pt-BR"/>
        </w:rPr>
        <w:t>) which were included in your e-mail.</w:t>
      </w:r>
    </w:p>
    <w:p>
      <w:pPr>
        <w:pStyle w:val="BodyText"/>
        <w:rPr>
          <w:lang w:eastAsia="pt-BR"/>
        </w:rPr>
      </w:pPr>
      <w:r>
        <w:rPr>
          <w:lang w:eastAsia="pt-BR"/>
        </w:rPr>
      </w:r>
    </w:p>
    <w:p>
      <w:pPr>
        <w:pStyle w:val="BodyText"/>
        <w:rPr>
          <w:b/>
          <w:lang w:eastAsia="pt-BR"/>
        </w:rPr>
      </w:pPr>
      <w:r>
        <w:rPr>
          <w:b/>
          <w:lang w:eastAsia="pt-BR"/>
        </w:rPr>
        <w:t xml:space="preserve">Introduction of Enron’s e-mail </w:t>
      </w:r>
    </w:p>
    <w:p>
      <w:pPr>
        <w:pStyle w:val="BodyText"/>
        <w:rPr>
          <w:i/>
          <w:i/>
          <w:lang w:eastAsia="pt-BR"/>
        </w:rPr>
      </w:pPr>
      <w:r>
        <w:rPr>
          <w:i/>
          <w:lang w:eastAsia="pt-BR"/>
        </w:rPr>
        <w:t>As Enron is finding several opportunities involving financial derivatives in</w:t>
      </w:r>
    </w:p>
    <w:p>
      <w:pPr>
        <w:pStyle w:val="BodyText"/>
        <w:rPr>
          <w:i/>
          <w:i/>
          <w:lang w:eastAsia="pt-BR"/>
        </w:rPr>
      </w:pPr>
      <w:r>
        <w:rPr>
          <w:i/>
          <w:lang w:eastAsia="pt-BR"/>
        </w:rPr>
        <w:t>Brazil, we would like to get from Tozzini Freire Law Firm a summarized but</w:t>
      </w:r>
    </w:p>
    <w:p>
      <w:pPr>
        <w:pStyle w:val="BodyText"/>
        <w:rPr>
          <w:i/>
          <w:i/>
          <w:lang w:eastAsia="pt-BR"/>
        </w:rPr>
      </w:pPr>
      <w:r>
        <w:rPr>
          <w:i/>
          <w:lang w:eastAsia="pt-BR"/>
        </w:rPr>
        <w:t>concise read on the "cans and cannots" of these type of transactions in Brazil.</w:t>
      </w:r>
    </w:p>
    <w:p>
      <w:pPr>
        <w:pStyle w:val="BodyText"/>
        <w:rPr>
          <w:i/>
          <w:i/>
          <w:lang w:eastAsia="pt-BR"/>
        </w:rPr>
      </w:pPr>
      <w:r>
        <w:rPr>
          <w:i/>
          <w:lang w:eastAsia="pt-BR"/>
        </w:rPr>
        <w:t>Here is my understanding of the regulations from the memo you have already sent</w:t>
      </w:r>
    </w:p>
    <w:p>
      <w:pPr>
        <w:pStyle w:val="BodyText"/>
        <w:rPr>
          <w:i/>
          <w:i/>
          <w:lang w:eastAsia="pt-BR"/>
        </w:rPr>
      </w:pPr>
      <w:r>
        <w:rPr>
          <w:i/>
          <w:lang w:eastAsia="pt-BR"/>
        </w:rPr>
        <w:t>to us regarding swaps and prepays as well as a list of the most common examples</w:t>
      </w:r>
    </w:p>
    <w:p>
      <w:pPr>
        <w:pStyle w:val="BodyText"/>
        <w:rPr>
          <w:i/>
          <w:i/>
          <w:lang w:eastAsia="pt-BR"/>
        </w:rPr>
      </w:pPr>
      <w:r>
        <w:rPr>
          <w:i/>
          <w:lang w:eastAsia="pt-BR"/>
        </w:rPr>
        <w:t>of deals that Enron would be encountering in the marketplace. I would appreciate</w:t>
      </w:r>
    </w:p>
    <w:p>
      <w:pPr>
        <w:pStyle w:val="BodyText"/>
        <w:rPr>
          <w:i/>
          <w:i/>
          <w:lang w:eastAsia="pt-BR"/>
        </w:rPr>
      </w:pPr>
      <w:r>
        <w:rPr>
          <w:i/>
          <w:lang w:eastAsia="pt-BR"/>
        </w:rPr>
        <w:t>if you could comment on what is written here and also add further information so</w:t>
      </w:r>
    </w:p>
    <w:p>
      <w:pPr>
        <w:pStyle w:val="BodyText"/>
        <w:rPr>
          <w:i/>
          <w:i/>
          <w:lang w:eastAsia="pt-BR"/>
        </w:rPr>
      </w:pPr>
      <w:r>
        <w:rPr>
          <w:i/>
          <w:lang w:eastAsia="pt-BR"/>
        </w:rPr>
        <w:t>Enron can have some sort of menu of deals of this nature that can be pursued. I</w:t>
      </w:r>
    </w:p>
    <w:p>
      <w:pPr>
        <w:pStyle w:val="BodyText"/>
        <w:rPr>
          <w:i/>
          <w:i/>
          <w:lang w:eastAsia="pt-BR"/>
        </w:rPr>
      </w:pPr>
      <w:r>
        <w:rPr>
          <w:i/>
          <w:lang w:eastAsia="pt-BR"/>
        </w:rPr>
        <w:t>would like to ask you to add your comment in this same message to make the</w:t>
      </w:r>
    </w:p>
    <w:p>
      <w:pPr>
        <w:pStyle w:val="BodyText"/>
        <w:rPr>
          <w:i/>
          <w:i/>
          <w:lang w:eastAsia="pt-BR"/>
        </w:rPr>
      </w:pPr>
      <w:r>
        <w:rPr>
          <w:i/>
          <w:lang w:eastAsia="pt-BR"/>
        </w:rPr>
        <w:t>review process a little easier. Thank you in advance for your attention.</w:t>
      </w:r>
    </w:p>
    <w:p>
      <w:pPr>
        <w:pStyle w:val="BodyText"/>
        <w:rPr>
          <w:i/>
          <w:i/>
          <w:lang w:eastAsia="pt-BR"/>
        </w:rPr>
      </w:pPr>
      <w:r>
        <w:rPr>
          <w:i/>
          <w:lang w:eastAsia="pt-BR"/>
        </w:rPr>
      </w:r>
    </w:p>
    <w:p>
      <w:pPr>
        <w:pStyle w:val="BodyText"/>
        <w:rPr>
          <w:b/>
          <w:i/>
          <w:i/>
          <w:lang w:eastAsia="pt-BR"/>
        </w:rPr>
      </w:pPr>
      <w:r>
        <w:rPr>
          <w:b/>
          <w:i/>
          <w:lang w:eastAsia="pt-BR"/>
        </w:rPr>
        <w:t>Swaps (Pulp &amp; Paper, Petrochem, Power)</w:t>
      </w:r>
    </w:p>
    <w:p>
      <w:pPr>
        <w:pStyle w:val="BodyText"/>
        <w:rPr>
          <w:b/>
          <w:i/>
          <w:i/>
          <w:lang w:eastAsia="pt-BR"/>
        </w:rPr>
      </w:pPr>
      <w:r>
        <w:rPr>
          <w:b/>
          <w:i/>
          <w:lang w:eastAsia="pt-BR"/>
        </w:rPr>
      </w:r>
    </w:p>
    <w:p>
      <w:pPr>
        <w:pStyle w:val="BodyText"/>
        <w:rPr>
          <w:u w:val="single"/>
          <w:lang w:eastAsia="pt-BR"/>
        </w:rPr>
      </w:pPr>
      <w:r>
        <w:rPr>
          <w:u w:val="single"/>
          <w:lang w:eastAsia="pt-BR"/>
        </w:rPr>
        <w:t>TFTS previous memo copied by Enron</w:t>
      </w:r>
    </w:p>
    <w:p>
      <w:pPr>
        <w:pStyle w:val="BodyText"/>
        <w:rPr>
          <w:u w:val="single"/>
          <w:lang w:eastAsia="pt-BR"/>
        </w:rPr>
      </w:pPr>
      <w:r>
        <w:rPr>
          <w:u w:val="single"/>
          <w:lang w:eastAsia="pt-BR"/>
        </w:rPr>
        <w:t>OTC Swaps</w:t>
      </w:r>
    </w:p>
    <w:p>
      <w:pPr>
        <w:pStyle w:val="BodyText"/>
        <w:rPr>
          <w:u w:val="single"/>
          <w:lang w:eastAsia="pt-BR"/>
        </w:rPr>
      </w:pPr>
      <w:r>
        <w:rPr>
          <w:u w:val="single"/>
          <w:lang w:eastAsia="pt-BR"/>
        </w:rPr>
        <w:t>The   Central   Bank  regulates  swap  transactions  involving  local  financial</w:t>
      </w:r>
    </w:p>
    <w:p>
      <w:pPr>
        <w:pStyle w:val="BodyText"/>
        <w:rPr>
          <w:u w:val="single"/>
          <w:lang w:eastAsia="pt-BR"/>
        </w:rPr>
      </w:pPr>
      <w:r>
        <w:rPr>
          <w:u w:val="single"/>
          <w:lang w:eastAsia="pt-BR"/>
        </w:rPr>
        <w:t>institutions acting either as dealers for their own account or as intermediaries</w:t>
      </w:r>
    </w:p>
    <w:p>
      <w:pPr>
        <w:pStyle w:val="BodyText"/>
        <w:rPr>
          <w:u w:val="single"/>
          <w:lang w:eastAsia="pt-BR"/>
        </w:rPr>
      </w:pPr>
      <w:r>
        <w:rPr>
          <w:u w:val="single"/>
          <w:lang w:eastAsia="pt-BR"/>
        </w:rPr>
        <w:t>to   the   contracting   parties.   When   the  financial  institutions  act  as</w:t>
      </w:r>
    </w:p>
    <w:p>
      <w:pPr>
        <w:pStyle w:val="BodyText"/>
        <w:rPr>
          <w:u w:val="single"/>
          <w:lang w:eastAsia="pt-BR"/>
        </w:rPr>
      </w:pPr>
      <w:r>
        <w:rPr>
          <w:u w:val="single"/>
          <w:lang w:eastAsia="pt-BR"/>
        </w:rPr>
        <w:t>intermediaries,  the agreements are in fact private agreements negotiated by two</w:t>
      </w:r>
    </w:p>
    <w:p>
      <w:pPr>
        <w:pStyle w:val="BodyText"/>
        <w:rPr>
          <w:u w:val="single"/>
          <w:lang w:eastAsia="pt-BR"/>
        </w:rPr>
      </w:pPr>
      <w:r>
        <w:rPr>
          <w:u w:val="single"/>
          <w:lang w:eastAsia="pt-BR"/>
        </w:rPr>
        <w:t>non-financial  companies, but become subject to the requirements and regulations</w:t>
      </w:r>
    </w:p>
    <w:p>
      <w:pPr>
        <w:pStyle w:val="BodyText"/>
        <w:rPr>
          <w:u w:val="single"/>
          <w:lang w:eastAsia="pt-BR"/>
        </w:rPr>
      </w:pPr>
      <w:r>
        <w:rPr>
          <w:u w:val="single"/>
          <w:lang w:eastAsia="pt-BR"/>
        </w:rPr>
        <w:t>normally  applicable  to  swaps  involving  financial institutions. According to</w:t>
      </w:r>
    </w:p>
    <w:p>
      <w:pPr>
        <w:pStyle w:val="BodyText"/>
        <w:rPr>
          <w:u w:val="single"/>
          <w:lang w:eastAsia="pt-BR"/>
        </w:rPr>
      </w:pPr>
      <w:r>
        <w:rPr>
          <w:u w:val="single"/>
          <w:lang w:eastAsia="pt-BR"/>
        </w:rPr>
        <w:t>regulations  currently  in  force,  such  swaps  can  relate  to exchange rates,</w:t>
      </w:r>
    </w:p>
    <w:p>
      <w:pPr>
        <w:pStyle w:val="BodyText"/>
        <w:rPr>
          <w:u w:val="single"/>
          <w:lang w:eastAsia="pt-BR"/>
        </w:rPr>
      </w:pPr>
      <w:r>
        <w:rPr>
          <w:u w:val="single"/>
          <w:lang w:eastAsia="pt-BR"/>
        </w:rPr>
        <w:t>interest rates, gold and price indices.</w:t>
      </w:r>
    </w:p>
    <w:p>
      <w:pPr>
        <w:pStyle w:val="BodyText"/>
        <w:rPr>
          <w:u w:val="single"/>
          <w:lang w:eastAsia="pt-BR"/>
        </w:rPr>
      </w:pPr>
      <w:r>
        <w:rPr>
          <w:u w:val="single"/>
          <w:lang w:eastAsia="pt-BR"/>
        </w:rPr>
      </w:r>
    </w:p>
    <w:p>
      <w:pPr>
        <w:pStyle w:val="BodyText"/>
        <w:rPr>
          <w:u w:val="single"/>
          <w:lang w:eastAsia="pt-BR"/>
        </w:rPr>
      </w:pPr>
      <w:r>
        <w:rPr>
          <w:u w:val="single"/>
          <w:lang w:eastAsia="pt-BR"/>
        </w:rPr>
        <w:t>All  of  the swap agreements involving financial institutions must be registered</w:t>
      </w:r>
    </w:p>
    <w:p>
      <w:pPr>
        <w:pStyle w:val="BodyText"/>
        <w:rPr>
          <w:u w:val="single"/>
          <w:lang w:eastAsia="pt-BR"/>
        </w:rPr>
      </w:pPr>
      <w:r>
        <w:rPr>
          <w:u w:val="single"/>
          <w:lang w:eastAsia="pt-BR"/>
        </w:rPr>
        <w:t>with CETIP or with another custody and clearing system authorized by the Central</w:t>
      </w:r>
    </w:p>
    <w:p>
      <w:pPr>
        <w:pStyle w:val="BodyText"/>
        <w:rPr>
          <w:u w:val="single"/>
          <w:lang w:eastAsia="pt-BR"/>
        </w:rPr>
      </w:pPr>
      <w:r>
        <w:rPr>
          <w:u w:val="single"/>
          <w:lang w:eastAsia="pt-BR"/>
        </w:rPr>
        <w:t>Bank or the CVM (Brazilian SEC). As a matter of practice, the agreements used by</w:t>
      </w:r>
    </w:p>
    <w:p>
      <w:pPr>
        <w:pStyle w:val="BodyText"/>
        <w:rPr>
          <w:u w:val="single"/>
          <w:lang w:eastAsia="pt-BR"/>
        </w:rPr>
      </w:pPr>
      <w:r>
        <w:rPr>
          <w:u w:val="single"/>
          <w:lang w:eastAsia="pt-BR"/>
        </w:rPr>
        <w:t>the  banks  that  participate  in the swap market do not follow a standard form,</w:t>
      </w:r>
    </w:p>
    <w:p>
      <w:pPr>
        <w:pStyle w:val="BodyText"/>
        <w:rPr>
          <w:u w:val="single"/>
          <w:lang w:eastAsia="pt-BR"/>
        </w:rPr>
      </w:pPr>
      <w:r>
        <w:rPr>
          <w:u w:val="single"/>
          <w:lang w:eastAsia="pt-BR"/>
        </w:rPr>
        <w:t>since  normally  each bank has a particular sample form with which it feels more</w:t>
      </w:r>
    </w:p>
    <w:p>
      <w:pPr>
        <w:pStyle w:val="BodyText"/>
        <w:rPr>
          <w:u w:val="single"/>
          <w:lang w:eastAsia="pt-BR"/>
        </w:rPr>
      </w:pPr>
      <w:r>
        <w:rPr>
          <w:u w:val="single"/>
          <w:lang w:eastAsia="pt-BR"/>
        </w:rPr>
        <w:t>comfortable.</w:t>
      </w:r>
    </w:p>
    <w:p>
      <w:pPr>
        <w:pStyle w:val="BodyText"/>
        <w:rPr>
          <w:u w:val="single"/>
          <w:lang w:eastAsia="pt-BR"/>
        </w:rPr>
      </w:pPr>
      <w:r>
        <w:rPr>
          <w:u w:val="single"/>
          <w:lang w:eastAsia="pt-BR"/>
        </w:rPr>
      </w:r>
    </w:p>
    <w:p>
      <w:pPr>
        <w:pStyle w:val="BodyText"/>
        <w:rPr>
          <w:u w:val="single"/>
          <w:lang w:eastAsia="pt-BR"/>
        </w:rPr>
      </w:pPr>
      <w:r>
        <w:rPr>
          <w:u w:val="single"/>
          <w:lang w:eastAsia="pt-BR"/>
        </w:rPr>
        <w:t>Derivatives</w:t>
      </w:r>
    </w:p>
    <w:p>
      <w:pPr>
        <w:pStyle w:val="BodyText"/>
        <w:rPr>
          <w:u w:val="single"/>
          <w:lang w:eastAsia="pt-BR"/>
        </w:rPr>
      </w:pPr>
      <w:r>
        <w:rPr>
          <w:u w:val="single"/>
          <w:lang w:eastAsia="pt-BR"/>
        </w:rPr>
        <w:t>In  addition  to  exchange-traded  derivatives and OTC swaps involving financial</w:t>
      </w:r>
    </w:p>
    <w:p>
      <w:pPr>
        <w:pStyle w:val="BodyText"/>
        <w:rPr>
          <w:u w:val="single"/>
          <w:lang w:eastAsia="pt-BR"/>
        </w:rPr>
      </w:pPr>
      <w:r>
        <w:rPr>
          <w:u w:val="single"/>
          <w:lang w:eastAsia="pt-BR"/>
        </w:rPr>
        <w:t>institutions,  there  is  no  legal  impediment,  in  principle,  to derivatives</w:t>
      </w:r>
    </w:p>
    <w:p>
      <w:pPr>
        <w:pStyle w:val="BodyText"/>
        <w:rPr>
          <w:u w:val="single"/>
          <w:lang w:eastAsia="pt-BR"/>
        </w:rPr>
      </w:pPr>
      <w:r>
        <w:rPr>
          <w:u w:val="single"/>
          <w:lang w:eastAsia="pt-BR"/>
        </w:rPr>
        <w:t>transactions  being privately negotiated and entered into between two interested</w:t>
      </w:r>
    </w:p>
    <w:p>
      <w:pPr>
        <w:pStyle w:val="BodyText"/>
        <w:rPr>
          <w:u w:val="single"/>
          <w:lang w:eastAsia="pt-BR"/>
        </w:rPr>
      </w:pPr>
      <w:r>
        <w:rPr>
          <w:u w:val="single"/>
          <w:lang w:eastAsia="pt-BR"/>
        </w:rPr>
        <w:t>parties.  As  a  general  rule  in Brazil, as long as no specific prohibition is</w:t>
      </w:r>
    </w:p>
    <w:p>
      <w:pPr>
        <w:pStyle w:val="BodyText"/>
        <w:rPr>
          <w:u w:val="single"/>
          <w:lang w:eastAsia="pt-BR"/>
        </w:rPr>
      </w:pPr>
      <w:r>
        <w:rPr>
          <w:u w:val="single"/>
          <w:lang w:eastAsia="pt-BR"/>
        </w:rPr>
        <w:t>found  in the law, parties are free to negotiate agreements that best suit their</w:t>
      </w:r>
    </w:p>
    <w:p>
      <w:pPr>
        <w:pStyle w:val="BodyText"/>
        <w:rPr>
          <w:u w:val="single"/>
          <w:lang w:eastAsia="pt-BR"/>
        </w:rPr>
      </w:pPr>
      <w:r>
        <w:rPr>
          <w:u w:val="single"/>
          <w:lang w:eastAsia="pt-BR"/>
        </w:rPr>
        <w:t>interests.</w:t>
      </w:r>
    </w:p>
    <w:p>
      <w:pPr>
        <w:pStyle w:val="BodyText"/>
        <w:rPr>
          <w:u w:val="single"/>
          <w:lang w:eastAsia="pt-BR"/>
        </w:rPr>
      </w:pPr>
      <w:r>
        <w:rPr>
          <w:u w:val="single"/>
          <w:lang w:eastAsia="pt-BR"/>
        </w:rPr>
      </w:r>
    </w:p>
    <w:p>
      <w:pPr>
        <w:pStyle w:val="BodyText"/>
        <w:rPr>
          <w:u w:val="single"/>
          <w:lang w:eastAsia="pt-BR"/>
        </w:rPr>
      </w:pPr>
      <w:r>
        <w:rPr>
          <w:u w:val="single"/>
          <w:lang w:eastAsia="pt-BR"/>
        </w:rPr>
        <w:t>International Hedge</w:t>
      </w:r>
    </w:p>
    <w:p>
      <w:pPr>
        <w:pStyle w:val="BodyText"/>
        <w:rPr>
          <w:u w:val="single"/>
          <w:lang w:eastAsia="pt-BR"/>
        </w:rPr>
      </w:pPr>
      <w:r>
        <w:rPr>
          <w:u w:val="single"/>
          <w:lang w:eastAsia="pt-BR"/>
        </w:rPr>
        <w:t>Central   Bank   regulations  authorize  that  Brazilian  companies  enter  into</w:t>
      </w:r>
    </w:p>
    <w:p>
      <w:pPr>
        <w:pStyle w:val="BodyText"/>
        <w:rPr>
          <w:u w:val="single"/>
          <w:lang w:eastAsia="pt-BR"/>
        </w:rPr>
      </w:pPr>
      <w:r>
        <w:rPr>
          <w:u w:val="single"/>
          <w:lang w:eastAsia="pt-BR"/>
        </w:rPr>
        <w:t>transactions  abroad,  either  in exchanges or having a financial institution as</w:t>
      </w:r>
    </w:p>
    <w:p>
      <w:pPr>
        <w:pStyle w:val="BodyText"/>
        <w:rPr>
          <w:u w:val="single"/>
          <w:lang w:eastAsia="pt-BR"/>
        </w:rPr>
      </w:pPr>
      <w:r>
        <w:rPr>
          <w:u w:val="single"/>
          <w:lang w:eastAsia="pt-BR"/>
        </w:rPr>
        <w:t>their  counterpart, to hedge against the fluctuation of interest rates, exchange</w:t>
      </w:r>
    </w:p>
    <w:p>
      <w:pPr>
        <w:pStyle w:val="BodyText"/>
        <w:rPr>
          <w:u w:val="single"/>
          <w:lang w:eastAsia="pt-BR"/>
        </w:rPr>
      </w:pPr>
      <w:r>
        <w:rPr>
          <w:u w:val="single"/>
          <w:lang w:eastAsia="pt-BR"/>
        </w:rPr>
        <w:t>rates or commodity prices in the international markets.</w:t>
      </w:r>
    </w:p>
    <w:p>
      <w:pPr>
        <w:pStyle w:val="BodyText"/>
        <w:rPr>
          <w:u w:val="single"/>
          <w:lang w:eastAsia="pt-BR"/>
        </w:rPr>
      </w:pPr>
      <w:r>
        <w:rPr>
          <w:u w:val="single"/>
          <w:lang w:eastAsia="pt-BR"/>
        </w:rPr>
      </w:r>
    </w:p>
    <w:p>
      <w:pPr>
        <w:pStyle w:val="BodyText"/>
        <w:rPr>
          <w:u w:val="single"/>
          <w:lang w:eastAsia="pt-BR"/>
        </w:rPr>
      </w:pPr>
      <w:r>
        <w:rPr>
          <w:u w:val="single"/>
          <w:lang w:eastAsia="pt-BR"/>
        </w:rPr>
        <w:t>Such  hedge transactions must refer to payments in foreign currency scheduled to</w:t>
      </w:r>
    </w:p>
    <w:p>
      <w:pPr>
        <w:pStyle w:val="BodyText"/>
        <w:rPr>
          <w:u w:val="single"/>
          <w:lang w:eastAsia="pt-BR"/>
        </w:rPr>
      </w:pPr>
      <w:r>
        <w:rPr>
          <w:u w:val="single"/>
          <w:lang w:eastAsia="pt-BR"/>
        </w:rPr>
        <w:t>be  made  by  or  to the Brazilian company in respect of commercial or financial</w:t>
      </w:r>
    </w:p>
    <w:p>
      <w:pPr>
        <w:pStyle w:val="BodyText"/>
        <w:rPr>
          <w:u w:val="single"/>
          <w:lang w:eastAsia="pt-BR"/>
        </w:rPr>
      </w:pPr>
      <w:r>
        <w:rPr>
          <w:u w:val="single"/>
          <w:lang w:eastAsia="pt-BR"/>
        </w:rPr>
        <w:t>rights  or  obligations, or to payments in local currency arising out of certain</w:t>
      </w:r>
    </w:p>
    <w:p>
      <w:pPr>
        <w:pStyle w:val="BodyText"/>
        <w:rPr>
          <w:u w:val="single"/>
          <w:lang w:eastAsia="pt-BR"/>
        </w:rPr>
      </w:pPr>
      <w:r>
        <w:rPr>
          <w:u w:val="single"/>
          <w:lang w:eastAsia="pt-BR"/>
        </w:rPr>
        <w:t>financial  obligations  subject  to the variation of exchange rates and payments</w:t>
      </w:r>
    </w:p>
    <w:p>
      <w:pPr>
        <w:pStyle w:val="BodyText"/>
        <w:rPr>
          <w:u w:val="single"/>
          <w:lang w:eastAsia="pt-BR"/>
        </w:rPr>
      </w:pPr>
      <w:r>
        <w:rPr>
          <w:u w:val="single"/>
          <w:lang w:eastAsia="pt-BR"/>
        </w:rPr>
        <w:t>relating  to imports, exports or local transactions involving commodities priced</w:t>
      </w:r>
    </w:p>
    <w:p>
      <w:pPr>
        <w:pStyle w:val="BodyText"/>
        <w:rPr>
          <w:u w:val="single"/>
          <w:lang w:eastAsia="pt-BR"/>
        </w:rPr>
      </w:pPr>
      <w:r>
        <w:rPr>
          <w:u w:val="single"/>
          <w:lang w:eastAsia="pt-BR"/>
        </w:rPr>
        <w:t>according  to  their  valuation  in  foreign  exchanges.  The  commercial market</w:t>
      </w:r>
    </w:p>
    <w:p>
      <w:pPr>
        <w:pStyle w:val="BodyText"/>
        <w:rPr>
          <w:u w:val="single"/>
          <w:lang w:eastAsia="pt-BR"/>
        </w:rPr>
      </w:pPr>
      <w:r>
        <w:rPr>
          <w:u w:val="single"/>
          <w:lang w:eastAsia="pt-BR"/>
        </w:rPr>
        <w:t>exchange  rates  are  applicable  to  foreign  exchange  agreements referring to</w:t>
      </w:r>
    </w:p>
    <w:p>
      <w:pPr>
        <w:pStyle w:val="BodyText"/>
        <w:rPr>
          <w:u w:val="single"/>
          <w:lang w:eastAsia="pt-BR"/>
        </w:rPr>
      </w:pPr>
      <w:r>
        <w:rPr>
          <w:u w:val="single"/>
          <w:lang w:eastAsia="pt-BR"/>
        </w:rPr>
        <w:t>remittances of currency in connection with hedge transactions.</w:t>
      </w:r>
    </w:p>
    <w:p>
      <w:pPr>
        <w:pStyle w:val="BodyText"/>
        <w:rPr>
          <w:u w:val="single"/>
          <w:lang w:eastAsia="pt-BR"/>
        </w:rPr>
      </w:pPr>
      <w:r>
        <w:rPr>
          <w:u w:val="single"/>
          <w:lang w:eastAsia="pt-BR"/>
        </w:rPr>
      </w:r>
    </w:p>
    <w:p>
      <w:pPr>
        <w:pStyle w:val="BodyText"/>
        <w:rPr>
          <w:u w:val="single"/>
          <w:lang w:eastAsia="pt-BR"/>
        </w:rPr>
      </w:pPr>
      <w:r>
        <w:rPr>
          <w:u w:val="single"/>
          <w:lang w:eastAsia="pt-BR"/>
        </w:rPr>
        <w:t>When  the  underlying  obligation/right is registered with the Central Bank, the</w:t>
      </w:r>
    </w:p>
    <w:p>
      <w:pPr>
        <w:pStyle w:val="BodyText"/>
        <w:rPr>
          <w:u w:val="single"/>
          <w:lang w:eastAsia="pt-BR"/>
        </w:rPr>
      </w:pPr>
      <w:r>
        <w:rPr>
          <w:u w:val="single"/>
          <w:lang w:eastAsia="pt-BR"/>
        </w:rPr>
        <w:t>corresponding  hedge  transaction must be informed to the Central Bank within 10</w:t>
      </w:r>
    </w:p>
    <w:p>
      <w:pPr>
        <w:pStyle w:val="BodyText"/>
        <w:rPr>
          <w:u w:val="single"/>
          <w:lang w:eastAsia="pt-BR"/>
        </w:rPr>
      </w:pPr>
      <w:r>
        <w:rPr>
          <w:u w:val="single"/>
          <w:lang w:eastAsia="pt-BR"/>
        </w:rPr>
        <w:t>days  of its execution. When there is no registration with the Central Bank, the</w:t>
      </w:r>
    </w:p>
    <w:p>
      <w:pPr>
        <w:pStyle w:val="BodyText"/>
        <w:rPr>
          <w:u w:val="single"/>
          <w:lang w:eastAsia="pt-BR"/>
        </w:rPr>
      </w:pPr>
      <w:r>
        <w:rPr>
          <w:u w:val="single"/>
          <w:lang w:eastAsia="pt-BR"/>
        </w:rPr>
        <w:t>banks   executing   the  foreign  exchange  agreements  relating  to  the  hedge</w:t>
      </w:r>
    </w:p>
    <w:p>
      <w:pPr>
        <w:pStyle w:val="BodyText"/>
        <w:rPr>
          <w:u w:val="single"/>
          <w:lang w:eastAsia="pt-BR"/>
        </w:rPr>
      </w:pPr>
      <w:r>
        <w:rPr>
          <w:u w:val="single"/>
          <w:lang w:eastAsia="pt-BR"/>
        </w:rPr>
        <w:t>transaction must verify the existence of the obligation/right being hedged.</w:t>
      </w:r>
    </w:p>
    <w:p>
      <w:pPr>
        <w:pStyle w:val="BodyText"/>
        <w:rPr>
          <w:u w:val="single"/>
          <w:lang w:eastAsia="pt-BR"/>
        </w:rPr>
      </w:pPr>
      <w:r>
        <w:rPr>
          <w:u w:val="single"/>
          <w:lang w:eastAsia="pt-BR"/>
        </w:rPr>
      </w:r>
    </w:p>
    <w:p>
      <w:pPr>
        <w:pStyle w:val="BodyText"/>
        <w:rPr>
          <w:b/>
          <w:lang w:eastAsia="pt-BR"/>
        </w:rPr>
      </w:pPr>
      <w:r>
        <w:rPr>
          <w:b/>
          <w:lang w:eastAsia="pt-BR"/>
        </w:rPr>
        <w:t>Question by Enron</w:t>
      </w:r>
    </w:p>
    <w:p>
      <w:pPr>
        <w:pStyle w:val="BodyText"/>
        <w:rPr>
          <w:i/>
          <w:i/>
          <w:lang w:eastAsia="pt-BR"/>
        </w:rPr>
      </w:pPr>
      <w:r>
        <w:rPr>
          <w:i/>
          <w:lang w:eastAsia="pt-BR"/>
        </w:rPr>
        <w:t>Commodity swap between two Brazilian companies:</w:t>
      </w:r>
    </w:p>
    <w:p>
      <w:pPr>
        <w:pStyle w:val="BodyText"/>
        <w:rPr>
          <w:i/>
          <w:i/>
          <w:lang w:eastAsia="pt-BR"/>
        </w:rPr>
      </w:pPr>
      <w:r>
        <w:rPr>
          <w:i/>
          <w:lang w:eastAsia="pt-BR"/>
        </w:rPr>
        <w:t>As per what has been said above, there is nothing that precludes Enron Brazil of</w:t>
      </w:r>
    </w:p>
    <w:p>
      <w:pPr>
        <w:pStyle w:val="BodyText"/>
        <w:rPr>
          <w:i/>
          <w:i/>
          <w:lang w:eastAsia="pt-BR"/>
        </w:rPr>
      </w:pPr>
      <w:r>
        <w:rPr>
          <w:i/>
          <w:lang w:eastAsia="pt-BR"/>
        </w:rPr>
        <w:t>entering into a swap with another Brazilian company regarding any commodity</w:t>
      </w:r>
    </w:p>
    <w:p>
      <w:pPr>
        <w:pStyle w:val="BodyText"/>
        <w:rPr>
          <w:i/>
          <w:i/>
          <w:lang w:eastAsia="pt-BR"/>
        </w:rPr>
      </w:pPr>
      <w:r>
        <w:rPr>
          <w:i/>
          <w:lang w:eastAsia="pt-BR"/>
        </w:rPr>
        <w:t>traded by Enron (Pulp, Paper, Petrochem products, Power, Gas). Enron does not</w:t>
      </w:r>
    </w:p>
    <w:p>
      <w:pPr>
        <w:pStyle w:val="BodyText"/>
        <w:rPr>
          <w:i/>
          <w:i/>
          <w:lang w:eastAsia="pt-BR"/>
        </w:rPr>
      </w:pPr>
      <w:r>
        <w:rPr>
          <w:i/>
          <w:lang w:eastAsia="pt-BR"/>
        </w:rPr>
        <w:t>need to be a financial institution to provide swaps transactions. On the other</w:t>
      </w:r>
    </w:p>
    <w:p>
      <w:pPr>
        <w:pStyle w:val="BodyText"/>
        <w:rPr>
          <w:i/>
          <w:i/>
          <w:lang w:eastAsia="pt-BR"/>
        </w:rPr>
      </w:pPr>
      <w:r>
        <w:rPr>
          <w:i/>
          <w:lang w:eastAsia="pt-BR"/>
        </w:rPr>
        <w:t>hand, I am not sure yet on the following points: (1) Does such swap agreement</w:t>
      </w:r>
    </w:p>
    <w:p>
      <w:pPr>
        <w:pStyle w:val="BodyText"/>
        <w:rPr>
          <w:i/>
          <w:i/>
          <w:lang w:eastAsia="pt-BR"/>
        </w:rPr>
      </w:pPr>
      <w:r>
        <w:rPr>
          <w:i/>
          <w:lang w:eastAsia="pt-BR"/>
        </w:rPr>
        <w:t>should be registered with CETIP or any other clearing system to be valid under</w:t>
      </w:r>
    </w:p>
    <w:p>
      <w:pPr>
        <w:pStyle w:val="BodyText"/>
        <w:rPr>
          <w:lang w:eastAsia="pt-BR"/>
        </w:rPr>
      </w:pPr>
      <w:r>
        <w:rPr>
          <w:i/>
          <w:lang w:eastAsia="pt-BR"/>
        </w:rPr>
        <w:t>Brazilian regulations? (2) What are the taxes involved in a swap?</w:t>
      </w:r>
    </w:p>
    <w:p>
      <w:pPr>
        <w:pStyle w:val="BodyText"/>
        <w:rPr>
          <w:lang w:eastAsia="pt-BR"/>
        </w:rPr>
      </w:pPr>
      <w:r>
        <w:rPr>
          <w:lang w:eastAsia="pt-BR"/>
        </w:rPr>
      </w:r>
    </w:p>
    <w:p>
      <w:pPr>
        <w:pStyle w:val="BodyText"/>
        <w:rPr>
          <w:b/>
          <w:lang w:eastAsia="pt-BR"/>
        </w:rPr>
      </w:pPr>
      <w:r>
        <w:rPr>
          <w:b/>
          <w:lang w:eastAsia="pt-BR"/>
        </w:rPr>
        <w:t>Our comments</w:t>
      </w:r>
    </w:p>
    <w:p>
      <w:pPr>
        <w:pStyle w:val="BodyText"/>
        <w:rPr/>
      </w:pPr>
      <w:r>
        <w:rPr/>
        <w:t>1. One important qualification must be made in respect of your understanding that Enron Brazil could freely enter into private commodity swaps with Brazilian companies. Firstly, please note that the reference to “private” swaps is used to differentiate from OTC swaps executed with, or having as an intermediary, a financial institution.</w:t>
      </w:r>
    </w:p>
    <w:p>
      <w:pPr>
        <w:pStyle w:val="BodyText"/>
        <w:rPr/>
      </w:pPr>
      <w:r>
        <w:rPr/>
      </w:r>
    </w:p>
    <w:p>
      <w:pPr>
        <w:pStyle w:val="BodyText"/>
        <w:rPr/>
      </w:pPr>
      <w:r>
        <w:rPr/>
        <w:t>The qualification, which was described in our previous memo (but not copied in your e-mail), is that there is a risk that the agreements, although valid, could be considered by Brazilian courts to be unenforceable. As stated in our previous memo: “A problem sometimes referred to in connection with derivatives transactions in Brazil relates to certain provisions of the Brazilian Civil Code dealing with the non-enforceability of gaming obligations, more specifically to the non-enforceability of agreements referenced in exchange-traded instruments, commodities or financial assets where settlement is to occur solely based on the difference between the valuation of such instruments, commodities or assets at the date the agreement is entered into and the valuation at the date of settlement (Article 1477 and 1479 of the Brazilian Civil Code).</w:t>
      </w:r>
    </w:p>
    <w:p>
      <w:pPr>
        <w:pStyle w:val="BodyText"/>
        <w:rPr/>
      </w:pPr>
      <w:r>
        <w:rPr/>
      </w:r>
    </w:p>
    <w:p>
      <w:pPr>
        <w:pStyle w:val="BodyText"/>
        <w:rPr/>
      </w:pPr>
      <w:r>
        <w:rPr/>
        <w:t>It is generally understood that such provisions should not apply to exchange-traded derivatives and to swaps involving financial institutions, since these categories are expressly recognized by the law. In addition, it is also believed that derivatives that are used as a hedge mechanism should not be affected by the provisions, basically because the rationale behind gaming laws is not applicable to hedge transactions.</w:t>
      </w:r>
    </w:p>
    <w:p>
      <w:pPr>
        <w:pStyle w:val="BodyText"/>
        <w:rPr/>
      </w:pPr>
      <w:r>
        <w:rPr/>
      </w:r>
    </w:p>
    <w:p>
      <w:pPr>
        <w:pStyle w:val="BodyText"/>
        <w:rPr/>
      </w:pPr>
      <w:r>
        <w:rPr/>
        <w:t xml:space="preserve">Therefore, although there is no legal precedent that could help clarify the scope of the legal provisions under discussion, it is possible to conclude that the situation that would more likely raise concerns as to the enforceability of a derivative agreement refers to an agreement entered into outside of an exchange, without the participation of a financial institution, used for speculative purposes and, naturally, referenced and settled according with the provisions of Article 1479 of the Brazilian Civil Code, as described above.”       </w:t>
      </w:r>
    </w:p>
    <w:p>
      <w:pPr>
        <w:pStyle w:val="BodyText"/>
        <w:rPr>
          <w:rFonts w:eastAsia="CG Times"/>
        </w:rPr>
      </w:pPr>
      <w:r>
        <w:rPr>
          <w:rFonts w:eastAsia="CG Times"/>
        </w:rPr>
        <w:t xml:space="preserve"> </w:t>
      </w:r>
    </w:p>
    <w:p>
      <w:pPr>
        <w:pStyle w:val="BodyText"/>
        <w:rPr/>
      </w:pPr>
      <w:r>
        <w:rPr/>
        <w:t xml:space="preserve">Expanding a bit further our reasoning, please note that, in addition to the more apparent risk of non-enforceability found in speculative private swaps, the letter of the law does not differentiate between  agreements based on their perceived objective. Although in fact there are good arguments to support that whenever the transaction is executed for hedging purposes the reasoning behind gaming laws should not be applicable (such arguments being also supported by respected scholars in Brazil), the absence of legal precedents on the subject means that so far the issues have been a matter of opinion. </w:t>
      </w:r>
    </w:p>
    <w:p>
      <w:pPr>
        <w:pStyle w:val="BodyText"/>
        <w:rPr/>
      </w:pPr>
      <w:r>
        <w:rPr/>
      </w:r>
    </w:p>
    <w:p>
      <w:pPr>
        <w:pStyle w:val="BodyText"/>
        <w:rPr/>
      </w:pPr>
      <w:r>
        <w:rPr/>
        <w:t>The point here is that, when deciding whether to enter into the agreements, Enron Brazil should be aware that in theory the agreements could be deemed unenforceable if challenged by the counterpart in Brazilian courts, such fact being mitigated by the existence of good arguments supporting the enforceability when the agreements are used for hedging purposes. Consequently, the “purer” and “cleaner” the hedging feature is, the higher the chances of supporting such reasoning.</w:t>
      </w:r>
    </w:p>
    <w:p>
      <w:pPr>
        <w:pStyle w:val="BodyText"/>
        <w:rPr/>
      </w:pPr>
      <w:r>
        <w:rPr/>
      </w:r>
    </w:p>
    <w:p>
      <w:pPr>
        <w:pStyle w:val="BodyText"/>
        <w:rPr/>
      </w:pPr>
      <w:r>
        <w:rPr/>
        <w:t>2. Registration of swap agreements with CETIP or another clearing system is applicable only with respect to regulated OTC swaps. Private swaps, exactly because of their unregulated nature, do not have corresponding requirements. In fact, it would be impossible to register a private swap with CETIP even if the parties so intended.</w:t>
      </w:r>
    </w:p>
    <w:p>
      <w:pPr>
        <w:pStyle w:val="BodyText"/>
        <w:rPr/>
      </w:pPr>
      <w:r>
        <w:rPr/>
      </w:r>
    </w:p>
    <w:p>
      <w:pPr>
        <w:pStyle w:val="BodyText"/>
        <w:rPr/>
      </w:pPr>
      <w:r>
        <w:rPr/>
        <w:t xml:space="preserve">3. Before talking about tax implications in private swaps, we thought it would  be useful to describe the regime applicable to regulated OTC swaps. Gains realized by the party in the swap transaction (other than gains realized by a financial institution) are currently subject to withholding taxes at the rate of 20%. Other taxes not directly related to the swap itself are: (i) CPMF levied upon debit effected from bank account of the party for payment under the swap, and (ii) taxes on revenues (PIS and COFINS at a combined rate of 3.65%) applicable to amounts received under the swap. </w:t>
      </w:r>
    </w:p>
    <w:p>
      <w:pPr>
        <w:pStyle w:val="BodyText"/>
        <w:rPr/>
      </w:pPr>
      <w:r>
        <w:rPr/>
      </w:r>
    </w:p>
    <w:p>
      <w:pPr>
        <w:pStyle w:val="BodyText"/>
        <w:rPr/>
      </w:pPr>
      <w:r>
        <w:rPr/>
        <w:t xml:space="preserve">In relation to swaps, the applicability of CPMF, PIS and COFINS is equivalent to that of regulated OTC swaps. However, the tax regulations are not clear with respect to the withholding taxes. We believe that there are good arguments to support that such withholding taxes are only applicable in transactions involving financial institutions in the regulated OTC swap market. </w:t>
      </w:r>
    </w:p>
    <w:p>
      <w:pPr>
        <w:pStyle w:val="BodyText"/>
        <w:rPr/>
      </w:pPr>
      <w:r>
        <w:rPr/>
      </w:r>
    </w:p>
    <w:p>
      <w:pPr>
        <w:pStyle w:val="BodyText"/>
        <w:rPr/>
      </w:pPr>
      <w:r>
        <w:rPr/>
        <w:t>Hence, gains realized under a private swap, although not subject to withholding, would be included in the calculation of income of the party for purposes of determining its payable annual taxes.</w:t>
      </w:r>
    </w:p>
    <w:p>
      <w:pPr>
        <w:pStyle w:val="BodyText"/>
        <w:rPr>
          <w:lang w:eastAsia="pt-BR"/>
        </w:rPr>
      </w:pPr>
      <w:r>
        <w:rPr>
          <w:lang w:eastAsia="pt-BR"/>
        </w:rPr>
      </w:r>
    </w:p>
    <w:p>
      <w:pPr>
        <w:pStyle w:val="BodyText"/>
        <w:rPr>
          <w:b/>
          <w:lang w:eastAsia="pt-BR"/>
        </w:rPr>
      </w:pPr>
      <w:r>
        <w:rPr>
          <w:b/>
          <w:lang w:eastAsia="pt-BR"/>
        </w:rPr>
        <w:t>Question by Enron</w:t>
      </w:r>
    </w:p>
    <w:p>
      <w:pPr>
        <w:pStyle w:val="BodyText"/>
        <w:rPr>
          <w:i/>
          <w:i/>
          <w:lang w:eastAsia="pt-BR"/>
        </w:rPr>
      </w:pPr>
      <w:r>
        <w:rPr>
          <w:i/>
          <w:lang w:eastAsia="pt-BR"/>
        </w:rPr>
        <w:t>Commodity swap between a Brazilian company and an offshore company:</w:t>
      </w:r>
    </w:p>
    <w:p>
      <w:pPr>
        <w:pStyle w:val="BodyText"/>
        <w:rPr>
          <w:i/>
          <w:i/>
          <w:lang w:eastAsia="pt-BR"/>
        </w:rPr>
      </w:pPr>
      <w:r>
        <w:rPr>
          <w:i/>
          <w:lang w:eastAsia="pt-BR"/>
        </w:rPr>
        <w:t>This kind of deal seems to be also available in the Brazilian market and the</w:t>
      </w:r>
    </w:p>
    <w:p>
      <w:pPr>
        <w:pStyle w:val="BodyText"/>
        <w:rPr>
          <w:i/>
          <w:i/>
          <w:lang w:eastAsia="pt-BR"/>
        </w:rPr>
      </w:pPr>
      <w:r>
        <w:rPr>
          <w:i/>
          <w:lang w:eastAsia="pt-BR"/>
        </w:rPr>
        <w:t>only difference from example 1 would be the fact that it must be registered with</w:t>
      </w:r>
    </w:p>
    <w:p>
      <w:pPr>
        <w:pStyle w:val="BodyText"/>
        <w:rPr>
          <w:lang w:eastAsia="pt-BR"/>
        </w:rPr>
      </w:pPr>
      <w:r>
        <w:rPr>
          <w:i/>
          <w:lang w:eastAsia="pt-BR"/>
        </w:rPr>
        <w:t>the Central Bank and it would involve transfer of foreign currency.</w:t>
      </w:r>
    </w:p>
    <w:p>
      <w:pPr>
        <w:pStyle w:val="BodyText"/>
        <w:rPr>
          <w:lang w:eastAsia="pt-BR"/>
        </w:rPr>
      </w:pPr>
      <w:r>
        <w:rPr>
          <w:lang w:eastAsia="pt-BR"/>
        </w:rPr>
      </w:r>
    </w:p>
    <w:p>
      <w:pPr>
        <w:pStyle w:val="BodyText"/>
        <w:rPr>
          <w:b/>
          <w:lang w:eastAsia="pt-BR"/>
        </w:rPr>
      </w:pPr>
      <w:r>
        <w:rPr>
          <w:b/>
          <w:lang w:eastAsia="pt-BR"/>
        </w:rPr>
        <w:t>Our comments</w:t>
      </w:r>
    </w:p>
    <w:p>
      <w:pPr>
        <w:pStyle w:val="BodyText"/>
        <w:rPr/>
      </w:pPr>
      <w:r>
        <w:rPr/>
        <w:t xml:space="preserve">1. As mentioned in our previous memo, Central Bank regulations authorize, in certain circumstances, cross-border transactions entered into by a Brazilian company for hedging purposes, provided that the foreign counterpart must be a financial institution. Other conditions are also described in our previous memo, including the existence of certain payment obligations scheduled to be made by or to the Brazilian company. This seems to be a little different from what you had in mind when preparing your e-mail. When these conditions for execution of international hedge transactions are not in place, such specific Central Bank regulations may not be used, but we will comment on alternatives later. </w:t>
      </w:r>
    </w:p>
    <w:p>
      <w:pPr>
        <w:pStyle w:val="BodyText"/>
        <w:rPr/>
      </w:pPr>
      <w:r>
        <w:rPr/>
      </w:r>
    </w:p>
    <w:p>
      <w:pPr>
        <w:pStyle w:val="BodyText"/>
        <w:rPr/>
      </w:pPr>
      <w:r>
        <w:rPr/>
        <w:t>The issues of registration with the Central Bank and transfer of foreign currency are primarily related to the underlying transaction to which the hedge refers. As an example, let us assume that the Brazilian company has issued eurobonds and wants to hedge against foreign exchange risks associated with its US dollar payment obligations under the eurobonds. The company could enter into a cross-border hedge transaction with a foreign financial institution, since it has a payment obligation in US dollars to which the hedge will refer. Given that the eurobond transaction is registered with the Central Bank, the Brazilian company will then inform the Central Bank that now it has entered into a hedge transaction which refers to such registered eurobond transaction. In the event the company has to make payments under the hedge transaction, it will have access to the commercial rate exchange market and no withholding taxes would be applicable in connection with the remittance of funds abroad.</w:t>
      </w:r>
    </w:p>
    <w:p>
      <w:pPr>
        <w:pStyle w:val="BodyText"/>
        <w:rPr/>
      </w:pPr>
      <w:r>
        <w:rPr/>
      </w:r>
    </w:p>
    <w:p>
      <w:pPr>
        <w:pStyle w:val="BodyText"/>
        <w:rPr/>
      </w:pPr>
      <w:r>
        <w:rPr/>
        <w:t>The comments in the preceding paragraph will also be true in respect of underlying transactions that are not subject to registration with the Central Bank of Brazil, the difference being that the Brazilian company will show evidence of the underlying transaction when remittances have to be made under the hedge transaction. This would be the case for instance of a Brazilian exporter which enters into a hedge transaction relating to an export transaction. Since payments under export transactions are normally not subject to the registration of a schedule of payments with the Central Bank, the exporter would justify the remittance under the hedge transaction by presenting documentation evidencing the underlying export transaction.</w:t>
      </w:r>
    </w:p>
    <w:p>
      <w:pPr>
        <w:pStyle w:val="BodyText"/>
        <w:rPr/>
      </w:pPr>
      <w:r>
        <w:rPr/>
      </w:r>
    </w:p>
    <w:p>
      <w:pPr>
        <w:pStyle w:val="BodyText"/>
        <w:rPr/>
      </w:pPr>
      <w:r>
        <w:rPr/>
        <w:t>2. Commodity swaps could also in principle be entered into between a Brazilian company and an off-shore company when the conditions for international hedge transactions existing in the regulations are not met. In this case, any remittance of funds to and from Brazil in respect of the swap would have to be made through an international transfer of reais (the so-called CC-5 remittance). The mechanism, fees and taxes applicable to such remittances have already been described by us and copied in your e-mail below. Please note only that the IOF tax has been recently reduced to 0%.</w:t>
      </w:r>
    </w:p>
    <w:p>
      <w:pPr>
        <w:pStyle w:val="BodyText"/>
        <w:rPr/>
      </w:pPr>
      <w:r>
        <w:rPr/>
      </w:r>
    </w:p>
    <w:p>
      <w:pPr>
        <w:pStyle w:val="BodyText"/>
        <w:rPr/>
      </w:pPr>
      <w:r>
        <w:rPr/>
        <w:t xml:space="preserve">Apart from the issue of transfer of funds, some relevant differences when compared to a regulated international hedge transaction may be found in respect of taxation and also the gaming laws mentioned above. </w:t>
      </w:r>
    </w:p>
    <w:p>
      <w:pPr>
        <w:pStyle w:val="BodyText"/>
        <w:rPr/>
      </w:pPr>
      <w:r>
        <w:rPr/>
      </w:r>
    </w:p>
    <w:p>
      <w:pPr>
        <w:pStyle w:val="BodyText"/>
        <w:rPr/>
      </w:pPr>
      <w:r>
        <w:rPr/>
        <w:t>The first point is that there will be withholding taxes, generally at the rate of 15% (or 25% if the recipient is located in a tax haven jurisdiction), in any payment made by the Brazilian company to the foreign counterpart.</w:t>
      </w:r>
    </w:p>
    <w:p>
      <w:pPr>
        <w:pStyle w:val="BodyText"/>
        <w:rPr/>
      </w:pPr>
      <w:r>
        <w:rPr/>
      </w:r>
    </w:p>
    <w:p>
      <w:pPr>
        <w:pStyle w:val="BodyText"/>
        <w:rPr/>
      </w:pPr>
      <w:r>
        <w:rPr/>
        <w:t>The second issue is not so straightforward. Even though the agreement may be governed by foreign laws and a foreign judgement may be obtained against the Brazilian company in relation to the agreement, there are good chances that the foreign company will want to enforce this foreign judgement in Brazil. In principle this is possible, provided however that (among other conditions) the judgement is not contrary to Brazilian public policy. There is in theory a (probably small) risk that the Brazilian Supreme Court, which is responsible for ratifying foreign judgements, may understand that the obligation to be enforced in Brazil is equivalent to a gaming obligation pursuant to Brazilian laws, being therefore against Brazilian public policy. We know this is a long shot, but it could be a possible argument in the hands of lawyers working for the Brazilian company/defendant.</w:t>
      </w:r>
    </w:p>
    <w:p>
      <w:pPr>
        <w:pStyle w:val="BodyText"/>
        <w:rPr>
          <w:lang w:eastAsia="pt-BR"/>
        </w:rPr>
      </w:pPr>
      <w:r>
        <w:rPr>
          <w:lang w:eastAsia="pt-BR"/>
        </w:rPr>
      </w:r>
    </w:p>
    <w:p>
      <w:pPr>
        <w:pStyle w:val="BodyText"/>
        <w:rPr>
          <w:b/>
          <w:lang w:eastAsia="pt-BR"/>
        </w:rPr>
      </w:pPr>
      <w:r>
        <w:rPr>
          <w:b/>
          <w:lang w:eastAsia="pt-BR"/>
        </w:rPr>
        <w:t>Question by Enron</w:t>
      </w:r>
    </w:p>
    <w:p>
      <w:pPr>
        <w:pStyle w:val="BodyText"/>
        <w:rPr>
          <w:i/>
          <w:i/>
          <w:lang w:eastAsia="pt-BR"/>
        </w:rPr>
      </w:pPr>
      <w:r>
        <w:rPr>
          <w:i/>
          <w:lang w:eastAsia="pt-BR"/>
        </w:rPr>
        <w:t>Commodity swap between two offshore companies but involving Brazilian exports:</w:t>
      </w:r>
    </w:p>
    <w:p>
      <w:pPr>
        <w:pStyle w:val="BodyText"/>
        <w:rPr>
          <w:i/>
          <w:i/>
          <w:lang w:eastAsia="pt-BR"/>
        </w:rPr>
      </w:pPr>
      <w:r>
        <w:rPr>
          <w:i/>
          <w:lang w:eastAsia="pt-BR"/>
        </w:rPr>
        <w:t>I am not sure if Brazilian regulations would have anything to do with a</w:t>
      </w:r>
    </w:p>
    <w:p>
      <w:pPr>
        <w:pStyle w:val="BodyText"/>
        <w:rPr>
          <w:i/>
          <w:i/>
          <w:lang w:eastAsia="pt-BR"/>
        </w:rPr>
      </w:pPr>
      <w:r>
        <w:rPr>
          <w:i/>
          <w:lang w:eastAsia="pt-BR"/>
        </w:rPr>
        <w:t>transaction like this one. I would assume that a Brazilian exporter would sell</w:t>
      </w:r>
    </w:p>
    <w:p>
      <w:pPr>
        <w:pStyle w:val="BodyText"/>
        <w:rPr>
          <w:i/>
          <w:i/>
          <w:lang w:eastAsia="pt-BR"/>
        </w:rPr>
      </w:pPr>
      <w:r>
        <w:rPr>
          <w:i/>
          <w:lang w:eastAsia="pt-BR"/>
        </w:rPr>
        <w:t>to their offshore subsidiary and such subsidiary would sell to their end</w:t>
      </w:r>
    </w:p>
    <w:p>
      <w:pPr>
        <w:pStyle w:val="BodyText"/>
        <w:rPr>
          <w:i/>
          <w:i/>
          <w:lang w:eastAsia="pt-BR"/>
        </w:rPr>
      </w:pPr>
      <w:r>
        <w:rPr>
          <w:i/>
          <w:lang w:eastAsia="pt-BR"/>
        </w:rPr>
        <w:t>customer. Enron would step in and offer a swap agreement for the offshore</w:t>
      </w:r>
    </w:p>
    <w:p>
      <w:pPr>
        <w:pStyle w:val="BodyText"/>
        <w:rPr>
          <w:i/>
          <w:i/>
          <w:lang w:eastAsia="pt-BR"/>
        </w:rPr>
      </w:pPr>
      <w:r>
        <w:rPr>
          <w:i/>
          <w:lang w:eastAsia="pt-BR"/>
        </w:rPr>
        <w:t>subsidiary of the Brazilian company therefore Enron would not have any</w:t>
      </w:r>
    </w:p>
    <w:p>
      <w:pPr>
        <w:pStyle w:val="BodyText"/>
        <w:rPr>
          <w:i/>
          <w:i/>
          <w:lang w:eastAsia="pt-BR"/>
        </w:rPr>
      </w:pPr>
      <w:r>
        <w:rPr>
          <w:i/>
          <w:lang w:eastAsia="pt-BR"/>
        </w:rPr>
        <w:t>involvement with Brazilian regulations because it would not be dealing with</w:t>
      </w:r>
    </w:p>
    <w:p>
      <w:pPr>
        <w:pStyle w:val="BodyText"/>
        <w:rPr>
          <w:i/>
          <w:i/>
          <w:lang w:eastAsia="pt-BR"/>
        </w:rPr>
      </w:pPr>
      <w:r>
        <w:rPr>
          <w:i/>
          <w:lang w:eastAsia="pt-BR"/>
        </w:rPr>
        <w:t>Brazil.</w:t>
      </w:r>
    </w:p>
    <w:p>
      <w:pPr>
        <w:pStyle w:val="BodyText"/>
        <w:rPr>
          <w:i/>
          <w:i/>
          <w:lang w:eastAsia="pt-BR"/>
        </w:rPr>
      </w:pPr>
      <w:r>
        <w:rPr>
          <w:i/>
          <w:lang w:eastAsia="pt-BR"/>
        </w:rPr>
      </w:r>
    </w:p>
    <w:p>
      <w:pPr>
        <w:pStyle w:val="BodyText"/>
        <w:rPr>
          <w:b/>
        </w:rPr>
      </w:pPr>
      <w:r>
        <w:rPr>
          <w:b/>
        </w:rPr>
        <w:t>Our comments</w:t>
      </w:r>
    </w:p>
    <w:p>
      <w:pPr>
        <w:pStyle w:val="BodyText"/>
        <w:rPr/>
      </w:pPr>
      <w:r>
        <w:rPr/>
        <w:t>As a general rule, these purely off-shore transactions would not be affected by Brazilian regulations. Brazilian regulations may become relevant if a Brazilian element is included in the picture, such as for instance a guarantee given by the Brazilian parent company, but not when the transaction only involves the off-shore companies.</w:t>
      </w:r>
    </w:p>
    <w:p>
      <w:pPr>
        <w:pStyle w:val="BodyText"/>
        <w:rPr>
          <w:lang w:eastAsia="pt-BR"/>
        </w:rPr>
      </w:pPr>
      <w:r>
        <w:rPr>
          <w:lang w:eastAsia="pt-BR"/>
        </w:rPr>
      </w:r>
    </w:p>
    <w:p>
      <w:pPr>
        <w:pStyle w:val="BodyText"/>
        <w:rPr>
          <w:b/>
          <w:i/>
          <w:i/>
          <w:lang w:eastAsia="pt-BR"/>
        </w:rPr>
      </w:pPr>
      <w:r>
        <w:rPr>
          <w:b/>
          <w:i/>
          <w:lang w:eastAsia="pt-BR"/>
        </w:rPr>
        <w:t>Prepays (Pulp &amp; Paper, Petrochem, Power)</w:t>
      </w:r>
    </w:p>
    <w:p>
      <w:pPr>
        <w:pStyle w:val="BodyText"/>
        <w:rPr>
          <w:b/>
          <w:i/>
          <w:i/>
          <w:lang w:eastAsia="pt-BR"/>
        </w:rPr>
      </w:pPr>
      <w:r>
        <w:rPr>
          <w:b/>
          <w:i/>
          <w:lang w:eastAsia="pt-BR"/>
        </w:rPr>
      </w:r>
    </w:p>
    <w:p>
      <w:pPr>
        <w:pStyle w:val="BodyText"/>
        <w:rPr>
          <w:u w:val="single"/>
          <w:lang w:eastAsia="pt-BR"/>
        </w:rPr>
      </w:pPr>
      <w:r>
        <w:rPr>
          <w:u w:val="single"/>
          <w:lang w:eastAsia="pt-BR"/>
        </w:rPr>
        <w:t>TFTS previous memo copied by Enron</w:t>
      </w:r>
    </w:p>
    <w:p>
      <w:pPr>
        <w:pStyle w:val="BodyText"/>
        <w:rPr>
          <w:u w:val="single"/>
          <w:lang w:eastAsia="pt-BR"/>
        </w:rPr>
      </w:pPr>
      <w:r>
        <w:rPr>
          <w:u w:val="single"/>
          <w:lang w:eastAsia="pt-BR"/>
        </w:rPr>
        <w:t>The regulations currently in force governing export prepayments, especially</w:t>
      </w:r>
    </w:p>
    <w:p>
      <w:pPr>
        <w:pStyle w:val="BodyText"/>
        <w:rPr>
          <w:u w:val="single"/>
          <w:lang w:eastAsia="pt-BR"/>
        </w:rPr>
      </w:pPr>
      <w:r>
        <w:rPr>
          <w:u w:val="single"/>
          <w:lang w:eastAsia="pt-BR"/>
        </w:rPr>
        <w:t>Central Bank of Brazil's Carta-Circular 2624, of February 14, 1996, establish</w:t>
      </w:r>
    </w:p>
    <w:p>
      <w:pPr>
        <w:pStyle w:val="BodyText"/>
        <w:rPr>
          <w:u w:val="single"/>
          <w:lang w:eastAsia="pt-BR"/>
        </w:rPr>
      </w:pPr>
      <w:r>
        <w:rPr>
          <w:u w:val="single"/>
          <w:lang w:eastAsia="pt-BR"/>
        </w:rPr>
        <w:t>that all repayments of principal under such transactions must necessarily be</w:t>
      </w:r>
    </w:p>
    <w:p>
      <w:pPr>
        <w:pStyle w:val="BodyText"/>
        <w:rPr>
          <w:u w:val="single"/>
          <w:lang w:eastAsia="pt-BR"/>
        </w:rPr>
      </w:pPr>
      <w:r>
        <w:rPr>
          <w:u w:val="single"/>
          <w:lang w:eastAsia="pt-BR"/>
        </w:rPr>
        <w:t>made by means of shipments of the relevant exported goods.  Carta-Circular 2624</w:t>
      </w:r>
    </w:p>
    <w:p>
      <w:pPr>
        <w:pStyle w:val="BodyText"/>
        <w:rPr>
          <w:u w:val="single"/>
          <w:lang w:eastAsia="pt-BR"/>
        </w:rPr>
      </w:pPr>
      <w:r>
        <w:rPr>
          <w:u w:val="single"/>
          <w:lang w:eastAsia="pt-BR"/>
        </w:rPr>
        <w:t>allows cash remittances abroad only in regard to payments of interest under the</w:t>
      </w:r>
    </w:p>
    <w:p>
      <w:pPr>
        <w:pStyle w:val="BodyText"/>
        <w:rPr>
          <w:u w:val="single"/>
          <w:lang w:eastAsia="pt-BR"/>
        </w:rPr>
      </w:pPr>
      <w:r>
        <w:rPr>
          <w:u w:val="single"/>
          <w:lang w:eastAsia="pt-BR"/>
        </w:rPr>
        <w:t>facility.  Therefore, it is not possible to structure a transaction where the</w:t>
      </w:r>
    </w:p>
    <w:p>
      <w:pPr>
        <w:pStyle w:val="BodyText"/>
        <w:rPr>
          <w:u w:val="single"/>
          <w:lang w:eastAsia="pt-BR"/>
        </w:rPr>
      </w:pPr>
      <w:r>
        <w:rPr>
          <w:u w:val="single"/>
          <w:lang w:eastAsia="pt-BR"/>
        </w:rPr>
        <w:t>repayment of principal will be made only in cash or where the borrower has the</w:t>
      </w:r>
    </w:p>
    <w:p>
      <w:pPr>
        <w:pStyle w:val="BodyText"/>
        <w:rPr>
          <w:u w:val="single"/>
          <w:lang w:eastAsia="pt-BR"/>
        </w:rPr>
      </w:pPr>
      <w:r>
        <w:rPr>
          <w:u w:val="single"/>
          <w:lang w:eastAsia="pt-BR"/>
        </w:rPr>
        <w:t>ability to choose between paying cash or exporting the goods.</w:t>
      </w:r>
    </w:p>
    <w:p>
      <w:pPr>
        <w:pStyle w:val="BodyText"/>
        <w:rPr>
          <w:u w:val="single"/>
          <w:lang w:eastAsia="pt-BR"/>
        </w:rPr>
      </w:pPr>
      <w:r>
        <w:rPr>
          <w:u w:val="single"/>
          <w:lang w:eastAsia="pt-BR"/>
        </w:rPr>
      </w:r>
    </w:p>
    <w:p>
      <w:pPr>
        <w:pStyle w:val="BodyText"/>
        <w:rPr>
          <w:u w:val="single"/>
          <w:lang w:eastAsia="pt-BR"/>
        </w:rPr>
      </w:pPr>
      <w:r>
        <w:rPr>
          <w:u w:val="single"/>
          <w:lang w:eastAsia="pt-BR"/>
        </w:rPr>
        <w:t>A transaction that involves structuring a direct loan to the Brazilian company</w:t>
      </w:r>
    </w:p>
    <w:p>
      <w:pPr>
        <w:pStyle w:val="BodyText"/>
        <w:rPr>
          <w:u w:val="single"/>
          <w:lang w:eastAsia="pt-BR"/>
        </w:rPr>
      </w:pPr>
      <w:r>
        <w:rPr>
          <w:u w:val="single"/>
          <w:lang w:eastAsia="pt-BR"/>
        </w:rPr>
        <w:t>where the value of the principal of which would be tied to the price of the</w:t>
      </w:r>
    </w:p>
    <w:p>
      <w:pPr>
        <w:pStyle w:val="BodyText"/>
        <w:rPr>
          <w:u w:val="single"/>
          <w:lang w:eastAsia="pt-BR"/>
        </w:rPr>
      </w:pPr>
      <w:r>
        <w:rPr>
          <w:u w:val="single"/>
          <w:lang w:eastAsia="pt-BR"/>
        </w:rPr>
        <w:t>relevant commodity is very difficult to be approved.  Under a direct loan</w:t>
      </w:r>
    </w:p>
    <w:p>
      <w:pPr>
        <w:pStyle w:val="BodyText"/>
        <w:rPr>
          <w:u w:val="single"/>
          <w:lang w:eastAsia="pt-BR"/>
        </w:rPr>
      </w:pPr>
      <w:r>
        <w:rPr>
          <w:u w:val="single"/>
          <w:lang w:eastAsia="pt-BR"/>
        </w:rPr>
        <w:t>registered with the Central Bank the borrower may remit all due amounts of</w:t>
      </w:r>
    </w:p>
    <w:p>
      <w:pPr>
        <w:pStyle w:val="BodyText"/>
        <w:rPr>
          <w:u w:val="single"/>
          <w:lang w:eastAsia="pt-BR"/>
        </w:rPr>
      </w:pPr>
      <w:r>
        <w:rPr>
          <w:u w:val="single"/>
          <w:lang w:eastAsia="pt-BR"/>
        </w:rPr>
        <w:t>principal and interest in accordance with the schedule of payments attached to</w:t>
      </w:r>
    </w:p>
    <w:p>
      <w:pPr>
        <w:pStyle w:val="BodyText"/>
        <w:rPr>
          <w:u w:val="single"/>
          <w:lang w:eastAsia="pt-BR"/>
        </w:rPr>
      </w:pPr>
      <w:r>
        <w:rPr>
          <w:u w:val="single"/>
          <w:lang w:eastAsia="pt-BR"/>
        </w:rPr>
        <w:t>the certificate of registration. The problem with such alternative is that,</w:t>
      </w:r>
    </w:p>
    <w:p>
      <w:pPr>
        <w:pStyle w:val="BodyText"/>
        <w:rPr>
          <w:u w:val="single"/>
          <w:lang w:eastAsia="pt-BR"/>
        </w:rPr>
      </w:pPr>
      <w:r>
        <w:rPr>
          <w:u w:val="single"/>
          <w:lang w:eastAsia="pt-BR"/>
        </w:rPr>
        <w:t>although there are no express regulations preventing it to do so, the Central</w:t>
      </w:r>
    </w:p>
    <w:p>
      <w:pPr>
        <w:pStyle w:val="BodyText"/>
        <w:rPr>
          <w:u w:val="single"/>
          <w:lang w:eastAsia="pt-BR"/>
        </w:rPr>
      </w:pPr>
      <w:r>
        <w:rPr>
          <w:u w:val="single"/>
          <w:lang w:eastAsia="pt-BR"/>
        </w:rPr>
        <w:t>Bank will most probably not issue a prior authorization for such type of loan,</w:t>
      </w:r>
    </w:p>
    <w:p>
      <w:pPr>
        <w:pStyle w:val="BodyText"/>
        <w:rPr>
          <w:u w:val="single"/>
          <w:lang w:eastAsia="pt-BR"/>
        </w:rPr>
      </w:pPr>
      <w:r>
        <w:rPr>
          <w:u w:val="single"/>
          <w:lang w:eastAsia="pt-BR"/>
        </w:rPr>
        <w:t>as it only normally issues authorizations for normal loans where the principal</w:t>
      </w:r>
    </w:p>
    <w:p>
      <w:pPr>
        <w:pStyle w:val="BodyText"/>
        <w:rPr>
          <w:u w:val="single"/>
          <w:lang w:eastAsia="pt-BR"/>
        </w:rPr>
      </w:pPr>
      <w:r>
        <w:rPr>
          <w:u w:val="single"/>
          <w:lang w:eastAsia="pt-BR"/>
        </w:rPr>
        <w:t>is a fixed amount and the interest rate is either a fixed rate or a floating</w:t>
      </w:r>
    </w:p>
    <w:p>
      <w:pPr>
        <w:pStyle w:val="BodyText"/>
        <w:rPr>
          <w:u w:val="single"/>
          <w:lang w:eastAsia="pt-BR"/>
        </w:rPr>
      </w:pPr>
      <w:r>
        <w:rPr>
          <w:u w:val="single"/>
          <w:lang w:eastAsia="pt-BR"/>
        </w:rPr>
        <w:t>rate (normally based on LIBOR or US Treasury).  It should also be noted that</w:t>
      </w:r>
    </w:p>
    <w:p>
      <w:pPr>
        <w:pStyle w:val="BodyText"/>
        <w:rPr>
          <w:u w:val="single"/>
          <w:lang w:eastAsia="pt-BR"/>
        </w:rPr>
      </w:pPr>
      <w:r>
        <w:rPr>
          <w:u w:val="single"/>
          <w:lang w:eastAsia="pt-BR"/>
        </w:rPr>
        <w:t>generally speaking all interest payments under such an agreement are subject to</w:t>
      </w:r>
    </w:p>
    <w:p>
      <w:pPr>
        <w:pStyle w:val="BodyText"/>
        <w:rPr>
          <w:u w:val="single"/>
          <w:lang w:eastAsia="pt-BR"/>
        </w:rPr>
      </w:pPr>
      <w:r>
        <w:rPr>
          <w:u w:val="single"/>
          <w:lang w:eastAsia="pt-BR"/>
        </w:rPr>
        <w:t>withholding tax at the rate of 15% p.a.</w:t>
      </w:r>
    </w:p>
    <w:p>
      <w:pPr>
        <w:pStyle w:val="BodyText"/>
        <w:rPr>
          <w:u w:val="single"/>
          <w:lang w:eastAsia="pt-BR"/>
        </w:rPr>
      </w:pPr>
      <w:r>
        <w:rPr>
          <w:u w:val="single"/>
          <w:lang w:eastAsia="pt-BR"/>
        </w:rPr>
      </w:r>
    </w:p>
    <w:p>
      <w:pPr>
        <w:pStyle w:val="BodyText"/>
        <w:rPr>
          <w:i/>
          <w:i/>
          <w:lang w:eastAsia="pt-BR"/>
        </w:rPr>
      </w:pPr>
      <w:r>
        <w:rPr>
          <w:i/>
          <w:lang w:eastAsia="pt-BR"/>
        </w:rPr>
        <w:t>CC 5 Account</w:t>
      </w:r>
    </w:p>
    <w:p>
      <w:pPr>
        <w:pStyle w:val="BodyText"/>
        <w:rPr>
          <w:i/>
          <w:i/>
          <w:lang w:eastAsia="pt-BR"/>
        </w:rPr>
      </w:pPr>
      <w:r>
        <w:rPr>
          <w:i/>
          <w:lang w:eastAsia="pt-BR"/>
        </w:rPr>
      </w:r>
    </w:p>
    <w:p>
      <w:pPr>
        <w:pStyle w:val="BodyText"/>
        <w:rPr>
          <w:i/>
          <w:i/>
          <w:lang w:eastAsia="pt-BR"/>
        </w:rPr>
      </w:pPr>
      <w:r>
        <w:rPr>
          <w:i/>
          <w:lang w:eastAsia="pt-BR"/>
        </w:rPr>
        <w:t>(A possible alternative way to structure a prepay would be by using a</w:t>
      </w:r>
    </w:p>
    <w:p>
      <w:pPr>
        <w:pStyle w:val="BodyText"/>
        <w:rPr/>
      </w:pPr>
      <w:r>
        <w:rPr>
          <w:i/>
          <w:lang w:eastAsia="pt-BR"/>
        </w:rPr>
        <w:t>non-registered loan with the Central Bank)</w:t>
      </w:r>
      <w:r>
        <w:rPr>
          <w:lang w:eastAsia="pt-BR"/>
        </w:rPr>
        <w:t xml:space="preserve">.  </w:t>
      </w:r>
      <w:r>
        <w:rPr>
          <w:u w:val="single"/>
          <w:lang w:eastAsia="pt-BR"/>
        </w:rPr>
        <w:t>Under such alternative, the funds</w:t>
      </w:r>
    </w:p>
    <w:p>
      <w:pPr>
        <w:pStyle w:val="BodyText"/>
        <w:rPr>
          <w:u w:val="single"/>
          <w:lang w:eastAsia="pt-BR"/>
        </w:rPr>
      </w:pPr>
      <w:r>
        <w:rPr>
          <w:u w:val="single"/>
          <w:lang w:eastAsia="pt-BR"/>
        </w:rPr>
        <w:t>disbursed by Enron under the loan would be remitted to Brazil through an</w:t>
      </w:r>
    </w:p>
    <w:p>
      <w:pPr>
        <w:pStyle w:val="BodyText"/>
        <w:rPr>
          <w:u w:val="single"/>
          <w:lang w:eastAsia="pt-BR"/>
        </w:rPr>
      </w:pPr>
      <w:r>
        <w:rPr>
          <w:u w:val="single"/>
          <w:lang w:eastAsia="pt-BR"/>
        </w:rPr>
        <w:t>international transfer of Brazilian currency, as allowed by Circular 2677 of the</w:t>
      </w:r>
    </w:p>
    <w:p>
      <w:pPr>
        <w:pStyle w:val="BodyText"/>
        <w:rPr>
          <w:u w:val="single"/>
          <w:lang w:eastAsia="pt-BR"/>
        </w:rPr>
      </w:pPr>
      <w:r>
        <w:rPr>
          <w:u w:val="single"/>
          <w:lang w:eastAsia="pt-BR"/>
        </w:rPr>
        <w:t>Central Bank of Brazil. The international transfer of Brazilian currency</w:t>
      </w:r>
    </w:p>
    <w:p>
      <w:pPr>
        <w:pStyle w:val="BodyText"/>
        <w:rPr>
          <w:u w:val="single"/>
          <w:lang w:eastAsia="pt-BR"/>
        </w:rPr>
      </w:pPr>
      <w:r>
        <w:rPr>
          <w:u w:val="single"/>
          <w:lang w:eastAsia="pt-BR"/>
        </w:rPr>
        <w:t>("International Transfer") is a system which uses a non-resident current account</w:t>
      </w:r>
    </w:p>
    <w:p>
      <w:pPr>
        <w:pStyle w:val="BodyText"/>
        <w:rPr>
          <w:u w:val="single"/>
          <w:lang w:eastAsia="pt-BR"/>
        </w:rPr>
      </w:pPr>
      <w:r>
        <w:rPr>
          <w:u w:val="single"/>
          <w:lang w:eastAsia="pt-BR"/>
        </w:rPr>
        <w:t>in Brazil and the Brazilian interbank foreign exchange market to effect</w:t>
      </w:r>
    </w:p>
    <w:p>
      <w:pPr>
        <w:pStyle w:val="BodyText"/>
        <w:rPr>
          <w:u w:val="single"/>
          <w:lang w:eastAsia="pt-BR"/>
        </w:rPr>
      </w:pPr>
      <w:r>
        <w:rPr>
          <w:u w:val="single"/>
          <w:lang w:eastAsia="pt-BR"/>
        </w:rPr>
        <w:t>remittances of funds to and from Brazil.  Under such system, a lender that</w:t>
      </w:r>
    </w:p>
    <w:p>
      <w:pPr>
        <w:pStyle w:val="BodyText"/>
        <w:rPr>
          <w:u w:val="single"/>
          <w:lang w:eastAsia="pt-BR"/>
        </w:rPr>
      </w:pPr>
      <w:r>
        <w:rPr>
          <w:u w:val="single"/>
          <w:lang w:eastAsia="pt-BR"/>
        </w:rPr>
        <w:t>wishes to disburse funds to a Brazilian borrower makes a foreign currency</w:t>
      </w:r>
    </w:p>
    <w:p>
      <w:pPr>
        <w:pStyle w:val="BodyText"/>
        <w:rPr>
          <w:u w:val="single"/>
          <w:lang w:eastAsia="pt-BR"/>
        </w:rPr>
      </w:pPr>
      <w:r>
        <w:rPr>
          <w:u w:val="single"/>
          <w:lang w:eastAsia="pt-BR"/>
        </w:rPr>
        <w:t>deposit with a bank located outside of Brazil ("offshore bank")  and instructs</w:t>
      </w:r>
    </w:p>
    <w:p>
      <w:pPr>
        <w:pStyle w:val="BodyText"/>
        <w:rPr>
          <w:u w:val="single"/>
          <w:lang w:eastAsia="pt-BR"/>
        </w:rPr>
      </w:pPr>
      <w:r>
        <w:rPr>
          <w:u w:val="single"/>
          <w:lang w:eastAsia="pt-BR"/>
        </w:rPr>
        <w:t>the offshore bank to deliver such dollars to a Brazilian bank in exchange for</w:t>
      </w:r>
    </w:p>
    <w:p>
      <w:pPr>
        <w:pStyle w:val="BodyText"/>
        <w:rPr>
          <w:u w:val="single"/>
          <w:lang w:eastAsia="pt-BR"/>
        </w:rPr>
      </w:pPr>
      <w:r>
        <w:rPr>
          <w:u w:val="single"/>
          <w:lang w:eastAsia="pt-BR"/>
        </w:rPr>
        <w:t>Brazilian currency.  Such Brazilian currency is then deposited in a non-resident</w:t>
      </w:r>
    </w:p>
    <w:p>
      <w:pPr>
        <w:pStyle w:val="BodyText"/>
        <w:rPr>
          <w:u w:val="single"/>
          <w:lang w:eastAsia="pt-BR"/>
        </w:rPr>
      </w:pPr>
      <w:r>
        <w:rPr>
          <w:u w:val="single"/>
          <w:lang w:eastAsia="pt-BR"/>
        </w:rPr>
        <w:t>account held by the offshore bank in Brazil and thereafter transferred to the</w:t>
      </w:r>
    </w:p>
    <w:p>
      <w:pPr>
        <w:pStyle w:val="BodyText"/>
        <w:rPr>
          <w:u w:val="single"/>
          <w:lang w:eastAsia="pt-BR"/>
        </w:rPr>
      </w:pPr>
      <w:r>
        <w:rPr>
          <w:u w:val="single"/>
          <w:lang w:eastAsia="pt-BR"/>
        </w:rPr>
        <w:t>borrower. The repayments follow the inverse procedure, i.e. the borrower</w:t>
      </w:r>
    </w:p>
    <w:p>
      <w:pPr>
        <w:pStyle w:val="BodyText"/>
        <w:rPr>
          <w:u w:val="single"/>
          <w:lang w:eastAsia="pt-BR"/>
        </w:rPr>
      </w:pPr>
      <w:r>
        <w:rPr>
          <w:u w:val="single"/>
          <w:lang w:eastAsia="pt-BR"/>
        </w:rPr>
        <w:t>deposits the amount in a non-resident account of an offshore bank and instructs</w:t>
      </w:r>
    </w:p>
    <w:p>
      <w:pPr>
        <w:pStyle w:val="BodyText"/>
        <w:rPr>
          <w:u w:val="single"/>
          <w:lang w:eastAsia="pt-BR"/>
        </w:rPr>
      </w:pPr>
      <w:r>
        <w:rPr>
          <w:u w:val="single"/>
          <w:lang w:eastAsia="pt-BR"/>
        </w:rPr>
        <w:t>it to exchange the funds into foreign currency and deliver them to the lender</w:t>
      </w:r>
    </w:p>
    <w:p>
      <w:pPr>
        <w:pStyle w:val="BodyText"/>
        <w:rPr>
          <w:u w:val="single"/>
          <w:lang w:eastAsia="pt-BR"/>
        </w:rPr>
      </w:pPr>
      <w:r>
        <w:rPr>
          <w:u w:val="single"/>
          <w:lang w:eastAsia="pt-BR"/>
        </w:rPr>
        <w:t>abroad.</w:t>
      </w:r>
    </w:p>
    <w:p>
      <w:pPr>
        <w:pStyle w:val="BodyText"/>
        <w:rPr>
          <w:u w:val="single"/>
          <w:lang w:eastAsia="pt-BR"/>
        </w:rPr>
      </w:pPr>
      <w:r>
        <w:rPr>
          <w:u w:val="single"/>
          <w:lang w:eastAsia="pt-BR"/>
        </w:rPr>
      </w:r>
    </w:p>
    <w:p>
      <w:pPr>
        <w:pStyle w:val="BodyText"/>
        <w:rPr>
          <w:u w:val="single"/>
          <w:lang w:eastAsia="pt-BR"/>
        </w:rPr>
      </w:pPr>
      <w:r>
        <w:rPr>
          <w:u w:val="single"/>
          <w:lang w:eastAsia="pt-BR"/>
        </w:rPr>
        <w:t>The main differences between the registered loans and the non-registered loans</w:t>
      </w:r>
    </w:p>
    <w:p>
      <w:pPr>
        <w:pStyle w:val="BodyText"/>
        <w:rPr>
          <w:u w:val="single"/>
          <w:lang w:eastAsia="pt-BR"/>
        </w:rPr>
      </w:pPr>
      <w:r>
        <w:rPr>
          <w:u w:val="single"/>
          <w:lang w:eastAsia="pt-BR"/>
        </w:rPr>
        <w:t>are that the non-registered loans are not subject to prior approval by the</w:t>
      </w:r>
    </w:p>
    <w:p>
      <w:pPr>
        <w:pStyle w:val="BodyText"/>
        <w:rPr>
          <w:u w:val="single"/>
          <w:lang w:eastAsia="pt-BR"/>
        </w:rPr>
      </w:pPr>
      <w:r>
        <w:rPr>
          <w:u w:val="single"/>
          <w:lang w:eastAsia="pt-BR"/>
        </w:rPr>
        <w:t>Central Bank of Brazil (and therefore not subject to scrutiny as to their</w:t>
      </w:r>
    </w:p>
    <w:p>
      <w:pPr>
        <w:pStyle w:val="BodyText"/>
        <w:rPr>
          <w:u w:val="single"/>
          <w:lang w:eastAsia="pt-BR"/>
        </w:rPr>
      </w:pPr>
      <w:r>
        <w:rPr>
          <w:u w:val="single"/>
          <w:lang w:eastAsia="pt-BR"/>
        </w:rPr>
        <w:t>minimum tenors and applicable interest rates) and the applicable foreign</w:t>
      </w:r>
    </w:p>
    <w:p>
      <w:pPr>
        <w:pStyle w:val="BodyText"/>
        <w:rPr>
          <w:u w:val="single"/>
          <w:lang w:eastAsia="pt-BR"/>
        </w:rPr>
      </w:pPr>
      <w:r>
        <w:rPr>
          <w:u w:val="single"/>
          <w:lang w:eastAsia="pt-BR"/>
        </w:rPr>
        <w:t>exchange rate to non-registered loans is the floating rate (as opposed to the</w:t>
      </w:r>
    </w:p>
    <w:p>
      <w:pPr>
        <w:pStyle w:val="BodyText"/>
        <w:rPr>
          <w:u w:val="single"/>
          <w:lang w:eastAsia="pt-BR"/>
        </w:rPr>
      </w:pPr>
      <w:r>
        <w:rPr>
          <w:u w:val="single"/>
          <w:lang w:eastAsia="pt-BR"/>
        </w:rPr>
        <w:t>commercial rate of exchange). All transfers of funds to Brazil as International</w:t>
      </w:r>
    </w:p>
    <w:p>
      <w:pPr>
        <w:pStyle w:val="BodyText"/>
        <w:rPr>
          <w:u w:val="single"/>
          <w:lang w:eastAsia="pt-BR"/>
        </w:rPr>
      </w:pPr>
      <w:r>
        <w:rPr>
          <w:u w:val="single"/>
          <w:lang w:eastAsia="pt-BR"/>
        </w:rPr>
        <w:t>Transfers are subject to a Financial Transactions Tax ("IOF") at the rate of 2%</w:t>
      </w:r>
    </w:p>
    <w:p>
      <w:pPr>
        <w:pStyle w:val="BodyText"/>
        <w:rPr/>
      </w:pPr>
      <w:r>
        <w:rPr>
          <w:u w:val="single"/>
          <w:lang w:eastAsia="pt-BR"/>
        </w:rPr>
        <w:t>on the amount transferred</w:t>
      </w:r>
      <w:r>
        <w:rPr>
          <w:rStyle w:val="FootnoteCharacters"/>
          <w:rStyle w:val="FootnoteReference"/>
          <w:u w:val="single"/>
          <w:lang w:eastAsia="pt-BR"/>
        </w:rPr>
        <w:footnoteReference w:id="2"/>
      </w:r>
      <w:r>
        <w:rPr>
          <w:u w:val="single"/>
          <w:lang w:eastAsia="pt-BR"/>
        </w:rPr>
        <w:t>, plus a bank fee that normally ranges from 0.4% to</w:t>
      </w:r>
    </w:p>
    <w:p>
      <w:pPr>
        <w:pStyle w:val="BodyText"/>
        <w:rPr>
          <w:u w:val="single"/>
          <w:lang w:eastAsia="pt-BR"/>
        </w:rPr>
      </w:pPr>
      <w:r>
        <w:rPr>
          <w:u w:val="single"/>
          <w:lang w:eastAsia="pt-BR"/>
        </w:rPr>
        <w:t>0.6% of such amount.  Any interest payments under a non-registered loan are</w:t>
      </w:r>
    </w:p>
    <w:p>
      <w:pPr>
        <w:pStyle w:val="BodyText"/>
        <w:rPr>
          <w:u w:val="single"/>
          <w:lang w:eastAsia="pt-BR"/>
        </w:rPr>
      </w:pPr>
      <w:r>
        <w:rPr>
          <w:u w:val="single"/>
          <w:lang w:eastAsia="pt-BR"/>
        </w:rPr>
        <w:t>subject to withholding tax at the rate of 15% (or 25% if the lender is located</w:t>
      </w:r>
    </w:p>
    <w:p>
      <w:pPr>
        <w:pStyle w:val="BodyText"/>
        <w:rPr>
          <w:lang w:eastAsia="pt-BR"/>
        </w:rPr>
      </w:pPr>
      <w:r>
        <w:rPr>
          <w:u w:val="single"/>
          <w:lang w:eastAsia="pt-BR"/>
        </w:rPr>
        <w:t>in a tax-haven jurisdiction).</w:t>
      </w:r>
    </w:p>
    <w:p>
      <w:pPr>
        <w:pStyle w:val="BodyText"/>
        <w:rPr>
          <w:lang w:eastAsia="pt-BR"/>
        </w:rPr>
      </w:pPr>
      <w:r>
        <w:rPr>
          <w:lang w:eastAsia="pt-BR"/>
        </w:rPr>
      </w:r>
    </w:p>
    <w:p>
      <w:pPr>
        <w:pStyle w:val="BodyText"/>
        <w:rPr>
          <w:i/>
          <w:i/>
          <w:lang w:eastAsia="pt-BR"/>
        </w:rPr>
      </w:pPr>
      <w:r>
        <w:rPr>
          <w:i/>
          <w:lang w:eastAsia="pt-BR"/>
        </w:rPr>
        <w:t>I don't think this type of transaction is the best way to circumvent some of the</w:t>
      </w:r>
    </w:p>
    <w:p>
      <w:pPr>
        <w:pStyle w:val="BodyText"/>
        <w:rPr>
          <w:i/>
          <w:i/>
          <w:lang w:eastAsia="pt-BR"/>
        </w:rPr>
      </w:pPr>
      <w:r>
        <w:rPr>
          <w:i/>
          <w:lang w:eastAsia="pt-BR"/>
        </w:rPr>
        <w:t>Brazilian regulations regarding prepayment given the bad press that deals via</w:t>
      </w:r>
    </w:p>
    <w:p>
      <w:pPr>
        <w:pStyle w:val="BodyText"/>
        <w:rPr>
          <w:i/>
          <w:i/>
          <w:lang w:eastAsia="pt-BR"/>
        </w:rPr>
      </w:pPr>
      <w:r>
        <w:rPr>
          <w:i/>
          <w:lang w:eastAsia="pt-BR"/>
        </w:rPr>
        <w:t>the CC 5 Account mechanism would bring to Enron but I have it addressed just in</w:t>
      </w:r>
    </w:p>
    <w:p>
      <w:pPr>
        <w:pStyle w:val="BodyText"/>
        <w:rPr>
          <w:lang w:eastAsia="pt-BR"/>
        </w:rPr>
      </w:pPr>
      <w:r>
        <w:rPr>
          <w:i/>
          <w:lang w:eastAsia="pt-BR"/>
        </w:rPr>
        <w:t>case someone does not share the same opinion.</w:t>
      </w:r>
    </w:p>
    <w:p>
      <w:pPr>
        <w:pStyle w:val="BodyText"/>
        <w:rPr>
          <w:lang w:eastAsia="pt-BR"/>
        </w:rPr>
      </w:pPr>
      <w:r>
        <w:rPr>
          <w:lang w:eastAsia="pt-BR"/>
        </w:rPr>
      </w:r>
    </w:p>
    <w:p>
      <w:pPr>
        <w:pStyle w:val="BodyText"/>
        <w:rPr>
          <w:b/>
          <w:lang w:eastAsia="pt-BR"/>
        </w:rPr>
      </w:pPr>
      <w:r>
        <w:rPr>
          <w:b/>
          <w:lang w:eastAsia="pt-BR"/>
        </w:rPr>
        <w:t>Question by Enron</w:t>
      </w:r>
    </w:p>
    <w:p>
      <w:pPr>
        <w:pStyle w:val="BodyText"/>
        <w:rPr>
          <w:i/>
          <w:i/>
          <w:lang w:eastAsia="pt-BR"/>
        </w:rPr>
      </w:pPr>
      <w:r>
        <w:rPr>
          <w:i/>
          <w:lang w:eastAsia="pt-BR"/>
        </w:rPr>
        <w:t>Financial prepay between two Brazilian companies</w:t>
      </w:r>
    </w:p>
    <w:p>
      <w:pPr>
        <w:pStyle w:val="BodyText"/>
        <w:rPr>
          <w:i/>
          <w:i/>
          <w:lang w:eastAsia="pt-BR"/>
        </w:rPr>
      </w:pPr>
      <w:r>
        <w:rPr>
          <w:i/>
          <w:lang w:eastAsia="pt-BR"/>
        </w:rPr>
        <w:t>Not allowed unless the company providing the prepay qualifies as a financial</w:t>
      </w:r>
    </w:p>
    <w:p>
      <w:pPr>
        <w:pStyle w:val="BodyText"/>
        <w:rPr>
          <w:i/>
          <w:i/>
          <w:lang w:eastAsia="pt-BR"/>
        </w:rPr>
      </w:pPr>
      <w:r>
        <w:rPr>
          <w:i/>
          <w:lang w:eastAsia="pt-BR"/>
        </w:rPr>
        <w:t>institution as per Brazilian law. Since it will not be the case in Enron's</w:t>
      </w:r>
    </w:p>
    <w:p>
      <w:pPr>
        <w:pStyle w:val="BodyText"/>
        <w:rPr>
          <w:lang w:eastAsia="pt-BR"/>
        </w:rPr>
      </w:pPr>
      <w:r>
        <w:rPr>
          <w:i/>
          <w:lang w:eastAsia="pt-BR"/>
        </w:rPr>
        <w:t>cases, we should not focus in these kind of transactions.</w:t>
      </w:r>
    </w:p>
    <w:p>
      <w:pPr>
        <w:pStyle w:val="BodyText"/>
        <w:rPr>
          <w:lang w:eastAsia="pt-BR"/>
        </w:rPr>
      </w:pPr>
      <w:r>
        <w:rPr>
          <w:lang w:eastAsia="pt-BR"/>
        </w:rPr>
      </w:r>
    </w:p>
    <w:p>
      <w:pPr>
        <w:pStyle w:val="BodyText"/>
        <w:rPr>
          <w:b/>
          <w:lang w:eastAsia="pt-BR"/>
        </w:rPr>
      </w:pPr>
      <w:r>
        <w:rPr>
          <w:b/>
          <w:lang w:eastAsia="pt-BR"/>
        </w:rPr>
        <w:t>Our comments</w:t>
      </w:r>
    </w:p>
    <w:p>
      <w:pPr>
        <w:pStyle w:val="BodyText"/>
        <w:rPr>
          <w:lang w:eastAsia="pt-BR"/>
        </w:rPr>
      </w:pPr>
      <w:r>
        <w:rPr>
          <w:lang w:eastAsia="pt-BR"/>
        </w:rPr>
        <w:t>Before moving on to the specific questions, we would like to make one clarification that will be applicable throughout the descriptions relating to prepayments. In order to better visualize the legal categories of the proposed transactions under Brazilian laws and regulations, we should divide the basic alternatives into: (i) an actual prepayment under a commercial sale, where the seller receives payment in advance and delivers a certain quantity of goods in the future (hereinafter a “commercial prepayment”), (ii) a prepayment financing, where the seller receives funds in advance and delivers enough goods in the future as repayment of principal and interest adjusted in the financing (hereinafter a “financing prepayment”) and (iii) a loan transaction where the amount in cash to be repaid by the borrower is given based on the value of a certain quantity of a certain commodity in a specified date (hereinafter a “commodity-linked loan transaction”, which we understand you have been calling a financial prepayment since the economic results may be compared to that of a prepayment).</w:t>
      </w:r>
    </w:p>
    <w:p>
      <w:pPr>
        <w:pStyle w:val="BodyText"/>
        <w:rPr>
          <w:lang w:eastAsia="pt-BR"/>
        </w:rPr>
      </w:pPr>
      <w:r>
        <w:rPr>
          <w:lang w:eastAsia="pt-BR"/>
        </w:rPr>
      </w:r>
    </w:p>
    <w:p>
      <w:pPr>
        <w:pStyle w:val="BodyText"/>
        <w:rPr>
          <w:lang w:eastAsia="pt-BR"/>
        </w:rPr>
      </w:pPr>
      <w:r>
        <w:rPr>
          <w:lang w:eastAsia="pt-BR"/>
        </w:rPr>
        <w:t>Your first question relates to a commodity-linked loan transaction between two Brazilian companies. Despite the inconclusive language inserted in the definition of a “financial institution” in the Brazilian Banking Law, it is generally understood that as a basic feature such institutions are engaged in the business of raising funds and lending the funds so raised to third parties. Regardless of other regulated activities, whenever an entity performs such activity (that is, when it acts as a financial intermediary), it shall be subject to authorization from, and supervision by, the Central Bank of Brazil.</w:t>
      </w:r>
    </w:p>
    <w:p>
      <w:pPr>
        <w:pStyle w:val="BodyText"/>
        <w:rPr>
          <w:lang w:eastAsia="pt-BR"/>
        </w:rPr>
      </w:pPr>
      <w:r>
        <w:rPr>
          <w:lang w:eastAsia="pt-BR"/>
        </w:rPr>
      </w:r>
    </w:p>
    <w:p>
      <w:pPr>
        <w:pStyle w:val="BodyText"/>
        <w:rPr>
          <w:lang w:eastAsia="pt-BR"/>
        </w:rPr>
      </w:pPr>
      <w:r>
        <w:rPr>
          <w:lang w:eastAsia="pt-BR"/>
        </w:rPr>
        <w:t xml:space="preserve">This is why any Enron entity in Brazil should be cautious when contemplating to offer loan agreements to Brazilian borrowers, specially when this is conducted regularly in the form of an organized activity, and also when the funding for the loan transactions comes from third parties instead of being the capital of the Enron entity itself. </w:t>
      </w:r>
    </w:p>
    <w:p>
      <w:pPr>
        <w:pStyle w:val="BodyText"/>
        <w:rPr>
          <w:b/>
          <w:lang w:eastAsia="pt-BR"/>
        </w:rPr>
      </w:pPr>
      <w:r>
        <w:rPr>
          <w:b/>
          <w:lang w:eastAsia="pt-BR"/>
        </w:rPr>
      </w:r>
    </w:p>
    <w:p>
      <w:pPr>
        <w:pStyle w:val="BodyText"/>
        <w:rPr>
          <w:b/>
          <w:lang w:eastAsia="pt-BR"/>
        </w:rPr>
      </w:pPr>
      <w:r>
        <w:rPr>
          <w:b/>
          <w:lang w:eastAsia="pt-BR"/>
        </w:rPr>
        <w:t>Question by Enron</w:t>
      </w:r>
    </w:p>
    <w:p>
      <w:pPr>
        <w:pStyle w:val="BodyText"/>
        <w:rPr>
          <w:i/>
          <w:i/>
          <w:lang w:eastAsia="pt-BR"/>
        </w:rPr>
      </w:pPr>
      <w:r>
        <w:rPr>
          <w:i/>
          <w:lang w:eastAsia="pt-BR"/>
        </w:rPr>
        <w:t>Financial prepay between a Brazilian company and an offshore company</w:t>
      </w:r>
    </w:p>
    <w:p>
      <w:pPr>
        <w:pStyle w:val="BodyText"/>
        <w:rPr>
          <w:i/>
          <w:i/>
          <w:lang w:eastAsia="pt-BR"/>
        </w:rPr>
      </w:pPr>
      <w:r>
        <w:rPr>
          <w:i/>
          <w:lang w:eastAsia="pt-BR"/>
        </w:rPr>
        <w:t>As it has been mentioned before it is allowed as long as Enron can structure the</w:t>
      </w:r>
    </w:p>
    <w:p>
      <w:pPr>
        <w:pStyle w:val="BodyText"/>
        <w:rPr>
          <w:i/>
          <w:i/>
          <w:lang w:eastAsia="pt-BR"/>
        </w:rPr>
      </w:pPr>
      <w:r>
        <w:rPr>
          <w:i/>
          <w:lang w:eastAsia="pt-BR"/>
        </w:rPr>
        <w:t>prepay in way where there is a pre-established amortization schedule for</w:t>
      </w:r>
    </w:p>
    <w:p>
      <w:pPr>
        <w:pStyle w:val="BodyText"/>
        <w:rPr>
          <w:i/>
          <w:i/>
          <w:lang w:eastAsia="pt-BR"/>
        </w:rPr>
      </w:pPr>
      <w:r>
        <w:rPr>
          <w:i/>
          <w:lang w:eastAsia="pt-BR"/>
        </w:rPr>
        <w:t>principal and interest. It is very hard to structure a prepay with specific</w:t>
      </w:r>
    </w:p>
    <w:p>
      <w:pPr>
        <w:pStyle w:val="BodyText"/>
        <w:rPr>
          <w:i/>
          <w:i/>
          <w:lang w:eastAsia="pt-BR"/>
        </w:rPr>
      </w:pPr>
      <w:r>
        <w:rPr>
          <w:i/>
          <w:lang w:eastAsia="pt-BR"/>
        </w:rPr>
        <w:t>split between principal and interest because the objective of the prepay is to</w:t>
      </w:r>
    </w:p>
    <w:p>
      <w:pPr>
        <w:pStyle w:val="BodyText"/>
        <w:rPr>
          <w:i/>
          <w:i/>
          <w:lang w:eastAsia="pt-BR"/>
        </w:rPr>
      </w:pPr>
      <w:r>
        <w:rPr>
          <w:i/>
          <w:lang w:eastAsia="pt-BR"/>
        </w:rPr>
        <w:t>lock on a certain volume of a product and not on a specific price. Therefore, if</w:t>
      </w:r>
    </w:p>
    <w:p>
      <w:pPr>
        <w:pStyle w:val="BodyText"/>
        <w:rPr>
          <w:i/>
          <w:i/>
          <w:lang w:eastAsia="pt-BR"/>
        </w:rPr>
      </w:pPr>
      <w:r>
        <w:rPr>
          <w:i/>
          <w:lang w:eastAsia="pt-BR"/>
        </w:rPr>
        <w:t>Enron prepays for a specific product on a floating basis the attached value of</w:t>
      </w:r>
    </w:p>
    <w:p>
      <w:pPr>
        <w:pStyle w:val="BodyText"/>
        <w:rPr>
          <w:i/>
          <w:i/>
          <w:lang w:eastAsia="pt-BR"/>
        </w:rPr>
      </w:pPr>
      <w:r>
        <w:rPr>
          <w:i/>
          <w:lang w:eastAsia="pt-BR"/>
        </w:rPr>
        <w:t>that commodity can go up or down as the market fluctuates as well as the total</w:t>
      </w:r>
    </w:p>
    <w:p>
      <w:pPr>
        <w:pStyle w:val="BodyText"/>
        <w:rPr>
          <w:i/>
          <w:i/>
          <w:lang w:eastAsia="pt-BR"/>
        </w:rPr>
      </w:pPr>
      <w:r>
        <w:rPr>
          <w:i/>
          <w:lang w:eastAsia="pt-BR"/>
        </w:rPr>
        <w:t>value associate to the deal. Such value can be either principal or interest and</w:t>
      </w:r>
    </w:p>
    <w:p>
      <w:pPr>
        <w:pStyle w:val="BodyText"/>
        <w:rPr>
          <w:i/>
          <w:i/>
          <w:lang w:eastAsia="pt-BR"/>
        </w:rPr>
      </w:pPr>
      <w:r>
        <w:rPr>
          <w:i/>
          <w:lang w:eastAsia="pt-BR"/>
        </w:rPr>
        <w:t>it is impossible to determine what it will be.</w:t>
      </w:r>
    </w:p>
    <w:p>
      <w:pPr>
        <w:pStyle w:val="BodyText"/>
        <w:rPr>
          <w:i/>
          <w:i/>
          <w:lang w:eastAsia="pt-BR"/>
        </w:rPr>
      </w:pPr>
      <w:r>
        <w:rPr>
          <w:i/>
          <w:lang w:eastAsia="pt-BR"/>
        </w:rPr>
      </w:r>
    </w:p>
    <w:p>
      <w:pPr>
        <w:pStyle w:val="BodyText"/>
        <w:rPr>
          <w:b/>
          <w:lang w:eastAsia="pt-BR"/>
        </w:rPr>
      </w:pPr>
      <w:r>
        <w:rPr>
          <w:b/>
          <w:lang w:eastAsia="pt-BR"/>
        </w:rPr>
        <w:t>Our comments</w:t>
      </w:r>
    </w:p>
    <w:p>
      <w:pPr>
        <w:pStyle w:val="BodyText"/>
        <w:rPr>
          <w:lang w:eastAsia="pt-BR"/>
        </w:rPr>
      </w:pPr>
      <w:r>
        <w:rPr>
          <w:lang w:eastAsia="pt-BR"/>
        </w:rPr>
        <w:t>We understand that this structure is a commodity-linked loan transaction where the Brazilian company is the borrower. Please note that this is not the situation of prepayment of exports regulated in Central Bank Circular Letter 2624.</w:t>
      </w:r>
    </w:p>
    <w:p>
      <w:pPr>
        <w:pStyle w:val="BodyText"/>
        <w:rPr>
          <w:lang w:eastAsia="pt-BR"/>
        </w:rPr>
      </w:pPr>
      <w:r>
        <w:rPr>
          <w:lang w:eastAsia="pt-BR"/>
        </w:rPr>
      </w:r>
    </w:p>
    <w:p>
      <w:pPr>
        <w:pStyle w:val="BodyText"/>
        <w:rPr>
          <w:lang w:eastAsia="pt-BR"/>
        </w:rPr>
      </w:pPr>
      <w:r>
        <w:rPr>
          <w:lang w:eastAsia="pt-BR"/>
        </w:rPr>
        <w:t xml:space="preserve">As this sort of loan would not receive prior approval from the Central Bank, when you mention that the deal is allowed we believe you are thinking of a non-registered loan, where remittances of funds will be made through an international transfer of reais. In this case, the first relevant issue may be operational, rather than legal. Since the bank which will be hired to effect the remittance under the loan is responsible for verifying the underlying documentation/transaction supporting the remittance, the bank will need to feel comfortable with the characteristics of the loan (specially the commodity-link feature), thereby ensuring that the bank will be ready to make the remittance when necessary.   </w:t>
      </w:r>
    </w:p>
    <w:p>
      <w:pPr>
        <w:pStyle w:val="BodyText"/>
        <w:rPr>
          <w:lang w:eastAsia="pt-BR"/>
        </w:rPr>
      </w:pPr>
      <w:r>
        <w:rPr>
          <w:lang w:eastAsia="pt-BR"/>
        </w:rPr>
      </w:r>
    </w:p>
    <w:p>
      <w:pPr>
        <w:pStyle w:val="BodyText"/>
        <w:rPr>
          <w:lang w:eastAsia="pt-BR"/>
        </w:rPr>
      </w:pPr>
      <w:r>
        <w:rPr>
          <w:lang w:eastAsia="pt-BR"/>
        </w:rPr>
        <w:t>As far as the categorization of payments under the loan, we understand that the loan transaction will not be documented to reflect payments of principal and interest. In fact, there will be one or more payments (not categorized as principal and interest) where the amount to be paid will depend on the value of the commodity in that particular payment date. Although conceptually this could be accepted, we may run into a tax/operational issue that may be difficult to overcome.</w:t>
      </w:r>
    </w:p>
    <w:p>
      <w:pPr>
        <w:pStyle w:val="BodyText"/>
        <w:rPr>
          <w:lang w:eastAsia="pt-BR"/>
        </w:rPr>
      </w:pPr>
      <w:r>
        <w:rPr>
          <w:lang w:eastAsia="pt-BR"/>
        </w:rPr>
      </w:r>
    </w:p>
    <w:p>
      <w:pPr>
        <w:pStyle w:val="BodyText"/>
        <w:rPr>
          <w:lang w:eastAsia="pt-BR"/>
        </w:rPr>
      </w:pPr>
      <w:r>
        <w:rPr>
          <w:lang w:eastAsia="pt-BR"/>
        </w:rPr>
        <w:t xml:space="preserve">This is because payments of interest under external loan transactions are normally subject to withholding taxes. The bank through which the remittance of payments is made is also responsible for verifying if the applicable taxes were in fact withheld. In the case of a commodity-linked loan transaction, as you said, it may be hard to identify what constitutes interest. This will mean that it will be hard for the Brazilian obligor to know when taxes are payable and also for the bank to be comfortable that the applicable taxes have been paid. It seems to us that this problem will not occur only if there is a single repayment under the loan, since it would be possible to say that any amount repaid in excess of the original amount disbursed to the borrower constitutes interest. Nevertheless, we agree with you that the structure may be impracticable when there is more than one repayment during the life of the loan, in which case the categorization of principal and interest is unclear.  </w:t>
      </w:r>
    </w:p>
    <w:p>
      <w:pPr>
        <w:pStyle w:val="BodyText"/>
        <w:rPr>
          <w:lang w:eastAsia="pt-BR"/>
        </w:rPr>
      </w:pPr>
      <w:r>
        <w:rPr>
          <w:lang w:eastAsia="pt-BR"/>
        </w:rPr>
      </w:r>
    </w:p>
    <w:p>
      <w:pPr>
        <w:pStyle w:val="BodyText"/>
        <w:rPr>
          <w:lang w:eastAsia="pt-BR"/>
        </w:rPr>
      </w:pPr>
      <w:r>
        <w:rPr>
          <w:lang w:eastAsia="pt-BR"/>
        </w:rPr>
        <w:t>Finally, we think that the “bad press” issue related to CC-5 accounts should be considered under two different scenarios. In the first scenario, a legitimate remittance based on a valid commercial/financial transaction can be made, in which case the regulations would be properly used to give effect to such remittance. The second scenario refers to a misuse of the CC-5 accounts and procedures, where either the mechanism is used for non-legitimate purposes (money laundering, etc.) or remittances are made without the proper documentation and requirements described in the regulations. As long as the first scenario is applicable, and naturally as long as the regulations concerning international transfer of reais are in place, the parties should not be concerned with the use of this valid, legal and regulated mechanism for the remittance of funds.</w:t>
      </w:r>
    </w:p>
    <w:p>
      <w:pPr>
        <w:pStyle w:val="BodyText"/>
        <w:rPr>
          <w:u w:val="single"/>
          <w:lang w:eastAsia="pt-BR"/>
        </w:rPr>
      </w:pPr>
      <w:r>
        <w:rPr>
          <w:u w:val="single"/>
          <w:lang w:eastAsia="pt-BR"/>
        </w:rPr>
      </w:r>
    </w:p>
    <w:p>
      <w:pPr>
        <w:pStyle w:val="BodyText"/>
        <w:rPr>
          <w:b/>
          <w:lang w:eastAsia="pt-BR"/>
        </w:rPr>
      </w:pPr>
      <w:r>
        <w:rPr>
          <w:b/>
          <w:lang w:eastAsia="pt-BR"/>
        </w:rPr>
        <w:t>Question by Enron</w:t>
      </w:r>
    </w:p>
    <w:p>
      <w:pPr>
        <w:pStyle w:val="BodyText"/>
        <w:rPr>
          <w:i/>
          <w:i/>
          <w:lang w:eastAsia="pt-BR"/>
        </w:rPr>
      </w:pPr>
      <w:r>
        <w:rPr>
          <w:i/>
          <w:lang w:eastAsia="pt-BR"/>
        </w:rPr>
        <w:t>Financial prepay between two offshore companies but one being a subsidiary of a</w:t>
      </w:r>
    </w:p>
    <w:p>
      <w:pPr>
        <w:pStyle w:val="BodyText"/>
        <w:rPr>
          <w:i/>
          <w:i/>
          <w:lang w:eastAsia="pt-BR"/>
        </w:rPr>
      </w:pPr>
      <w:r>
        <w:rPr>
          <w:i/>
          <w:lang w:eastAsia="pt-BR"/>
        </w:rPr>
        <w:t>Brazilian entity</w:t>
      </w:r>
    </w:p>
    <w:p>
      <w:pPr>
        <w:pStyle w:val="BodyText"/>
        <w:rPr>
          <w:i/>
          <w:i/>
          <w:lang w:eastAsia="pt-BR"/>
        </w:rPr>
      </w:pPr>
      <w:r>
        <w:rPr>
          <w:i/>
          <w:lang w:eastAsia="pt-BR"/>
        </w:rPr>
        <w:t>I think there is no restrictions in this case given the whole deal will be</w:t>
      </w:r>
    </w:p>
    <w:p>
      <w:pPr>
        <w:pStyle w:val="BodyText"/>
        <w:rPr>
          <w:i/>
          <w:i/>
          <w:lang w:eastAsia="pt-BR"/>
        </w:rPr>
      </w:pPr>
      <w:r>
        <w:rPr>
          <w:i/>
          <w:lang w:eastAsia="pt-BR"/>
        </w:rPr>
        <w:t>closed offshore and the Brazilian authorities are not going to be involved. It</w:t>
      </w:r>
    </w:p>
    <w:p>
      <w:pPr>
        <w:pStyle w:val="BodyText"/>
        <w:rPr>
          <w:i/>
          <w:i/>
          <w:lang w:eastAsia="pt-BR"/>
        </w:rPr>
      </w:pPr>
      <w:r>
        <w:rPr>
          <w:i/>
          <w:lang w:eastAsia="pt-BR"/>
        </w:rPr>
        <w:t>will most likely be a deal involving three parties: a company in Brazil, its</w:t>
      </w:r>
    </w:p>
    <w:p>
      <w:pPr>
        <w:pStyle w:val="BodyText"/>
        <w:rPr>
          <w:i/>
          <w:i/>
          <w:lang w:eastAsia="pt-BR"/>
        </w:rPr>
      </w:pPr>
      <w:r>
        <w:rPr>
          <w:i/>
          <w:lang w:eastAsia="pt-BR"/>
        </w:rPr>
        <w:t>offshore subsidiary and Enron.</w:t>
      </w:r>
    </w:p>
    <w:p>
      <w:pPr>
        <w:pStyle w:val="BodyText"/>
        <w:rPr>
          <w:i/>
          <w:i/>
          <w:lang w:eastAsia="pt-BR"/>
        </w:rPr>
      </w:pPr>
      <w:r>
        <w:rPr>
          <w:i/>
          <w:lang w:eastAsia="pt-BR"/>
        </w:rPr>
      </w:r>
    </w:p>
    <w:p>
      <w:pPr>
        <w:pStyle w:val="BodyText"/>
        <w:rPr>
          <w:lang w:eastAsia="pt-BR"/>
        </w:rPr>
      </w:pPr>
      <w:r>
        <w:rPr>
          <w:lang w:eastAsia="pt-BR"/>
        </w:rPr>
        <w:t>As mentioned above, as long as the transaction is purely off-shore, Brazilian regulations should not impact the transaction, provided however that the inclusion of Brazilian elements (e.g., Brazilian guarantee) will be relevant for purposes of Brazilian laws.</w:t>
      </w:r>
    </w:p>
    <w:p>
      <w:pPr>
        <w:pStyle w:val="BodyText"/>
        <w:rPr>
          <w:lang w:eastAsia="pt-BR"/>
        </w:rPr>
      </w:pPr>
      <w:r>
        <w:rPr>
          <w:lang w:eastAsia="pt-BR"/>
        </w:rPr>
      </w:r>
    </w:p>
    <w:p>
      <w:pPr>
        <w:pStyle w:val="BodyText"/>
        <w:rPr>
          <w:b/>
          <w:lang w:eastAsia="pt-BR"/>
        </w:rPr>
      </w:pPr>
      <w:r>
        <w:rPr>
          <w:b/>
          <w:lang w:eastAsia="pt-BR"/>
        </w:rPr>
        <w:t>Question by Enron</w:t>
      </w:r>
    </w:p>
    <w:p>
      <w:pPr>
        <w:pStyle w:val="BodyText"/>
        <w:rPr>
          <w:i/>
          <w:i/>
          <w:lang w:eastAsia="pt-BR"/>
        </w:rPr>
      </w:pPr>
      <w:r>
        <w:rPr>
          <w:i/>
          <w:lang w:eastAsia="pt-BR"/>
        </w:rPr>
        <w:t>Physical prepay between two Brazilian companies</w:t>
      </w:r>
    </w:p>
    <w:p>
      <w:pPr>
        <w:pStyle w:val="BodyText"/>
        <w:rPr>
          <w:i/>
          <w:i/>
          <w:lang w:eastAsia="pt-BR"/>
        </w:rPr>
      </w:pPr>
      <w:r>
        <w:rPr>
          <w:i/>
          <w:lang w:eastAsia="pt-BR"/>
        </w:rPr>
        <w:t>No restrictions.</w:t>
      </w:r>
    </w:p>
    <w:p>
      <w:pPr>
        <w:pStyle w:val="BodyText"/>
        <w:rPr>
          <w:i/>
          <w:i/>
          <w:lang w:eastAsia="pt-BR"/>
        </w:rPr>
      </w:pPr>
      <w:r>
        <w:rPr>
          <w:i/>
          <w:lang w:eastAsia="pt-BR"/>
        </w:rPr>
      </w:r>
    </w:p>
    <w:p>
      <w:pPr>
        <w:pStyle w:val="BodyText"/>
        <w:rPr>
          <w:b/>
          <w:lang w:eastAsia="pt-BR"/>
        </w:rPr>
      </w:pPr>
      <w:r>
        <w:rPr>
          <w:b/>
          <w:lang w:eastAsia="pt-BR"/>
        </w:rPr>
        <w:t>Our comments</w:t>
      </w:r>
    </w:p>
    <w:p>
      <w:pPr>
        <w:pStyle w:val="BodyText"/>
        <w:rPr>
          <w:lang w:eastAsia="pt-BR"/>
        </w:rPr>
      </w:pPr>
      <w:r>
        <w:rPr>
          <w:lang w:eastAsia="pt-BR"/>
        </w:rPr>
        <w:t>Here we are thinking of a commercial prepayment, where the buyer makes the payment in advance and the seller delivers a pre-defined quantity of goods in the future. This is simply a matter of agreement between the parties.</w:t>
      </w:r>
    </w:p>
    <w:p>
      <w:pPr>
        <w:pStyle w:val="BodyText"/>
        <w:rPr>
          <w:lang w:eastAsia="pt-BR"/>
        </w:rPr>
      </w:pPr>
      <w:r>
        <w:rPr>
          <w:lang w:eastAsia="pt-BR"/>
        </w:rPr>
      </w:r>
    </w:p>
    <w:p>
      <w:pPr>
        <w:pStyle w:val="BodyText"/>
        <w:rPr>
          <w:u w:val="single"/>
          <w:lang w:eastAsia="pt-BR"/>
        </w:rPr>
      </w:pPr>
      <w:r>
        <w:rPr>
          <w:lang w:eastAsia="pt-BR"/>
        </w:rPr>
        <w:t>In the event the idea is to structure a prepayment financing, the same issues of financial activities described in respect of a commodity-linked loan between Brazilian companies will be relevant, since in fact the only difference will be that in the latter case repayment is made in cash, while in the former case repayment is made in kind through delivery of goods.</w:t>
      </w:r>
    </w:p>
    <w:p>
      <w:pPr>
        <w:pStyle w:val="BodyText"/>
        <w:rPr>
          <w:u w:val="single"/>
          <w:lang w:eastAsia="pt-BR"/>
        </w:rPr>
      </w:pPr>
      <w:r>
        <w:rPr>
          <w:u w:val="single"/>
          <w:lang w:eastAsia="pt-BR"/>
        </w:rPr>
      </w:r>
    </w:p>
    <w:p>
      <w:pPr>
        <w:pStyle w:val="BodyText"/>
        <w:rPr>
          <w:b/>
          <w:lang w:eastAsia="pt-BR"/>
        </w:rPr>
      </w:pPr>
      <w:r>
        <w:rPr>
          <w:b/>
          <w:lang w:eastAsia="pt-BR"/>
        </w:rPr>
        <w:t>Question by Enron</w:t>
      </w:r>
    </w:p>
    <w:p>
      <w:pPr>
        <w:pStyle w:val="BodyText"/>
        <w:rPr>
          <w:i/>
          <w:i/>
          <w:lang w:eastAsia="pt-BR"/>
        </w:rPr>
      </w:pPr>
      <w:r>
        <w:rPr>
          <w:i/>
          <w:lang w:eastAsia="pt-BR"/>
        </w:rPr>
        <w:t>Physical prepay between a Brazilian company and an offshore company</w:t>
      </w:r>
    </w:p>
    <w:p>
      <w:pPr>
        <w:pStyle w:val="BodyText"/>
        <w:rPr>
          <w:lang w:eastAsia="pt-BR"/>
        </w:rPr>
      </w:pPr>
      <w:r>
        <w:rPr>
          <w:i/>
          <w:lang w:eastAsia="pt-BR"/>
        </w:rPr>
        <w:t>No restrictions as long as there is physical deliveries.</w:t>
      </w:r>
    </w:p>
    <w:p>
      <w:pPr>
        <w:pStyle w:val="BodyText"/>
        <w:rPr>
          <w:lang w:eastAsia="pt-BR"/>
        </w:rPr>
      </w:pPr>
      <w:r>
        <w:rPr>
          <w:lang w:eastAsia="pt-BR"/>
        </w:rPr>
      </w:r>
    </w:p>
    <w:p>
      <w:pPr>
        <w:pStyle w:val="BodyText"/>
        <w:rPr>
          <w:b/>
          <w:lang w:eastAsia="pt-BR"/>
        </w:rPr>
      </w:pPr>
      <w:r>
        <w:rPr>
          <w:b/>
          <w:lang w:eastAsia="pt-BR"/>
        </w:rPr>
        <w:t>Our comments</w:t>
      </w:r>
    </w:p>
    <w:p>
      <w:pPr>
        <w:pStyle w:val="BodyText"/>
        <w:rPr>
          <w:lang w:eastAsia="pt-BR"/>
        </w:rPr>
      </w:pPr>
      <w:r>
        <w:rPr>
          <w:lang w:eastAsia="pt-BR"/>
        </w:rPr>
        <w:t>This is the situation of a financing prepayment regulated in Central Bank Circular Letter 2624, where the Brazilian exporter receives the funds in advance and later makes shipments of goods for repayment of principal and also makes either shipment of goods or remittances in cash for payment of interest. Such shipments (and possibly remittances) are made according to a schedule previously registered with the Central Bank.</w:t>
      </w:r>
    </w:p>
    <w:p>
      <w:pPr>
        <w:pStyle w:val="BodyText"/>
        <w:rPr>
          <w:lang w:eastAsia="pt-BR"/>
        </w:rPr>
      </w:pPr>
      <w:r>
        <w:rPr>
          <w:lang w:eastAsia="pt-BR"/>
        </w:rPr>
      </w:r>
    </w:p>
    <w:p>
      <w:pPr>
        <w:pStyle w:val="BodyText"/>
        <w:rPr>
          <w:lang w:eastAsia="pt-BR"/>
        </w:rPr>
      </w:pPr>
      <w:r>
        <w:rPr>
          <w:lang w:eastAsia="pt-BR"/>
        </w:rPr>
        <w:t>Please note that the transaction is seen as a financing since the amount of goods to be shipped will vary depending on their price on the relevant shipment dates. Therefore, the borrower/exporter will need to export enough goods to ensure payment of the amounts of principal and interest adjusted in the financing transaction. We say this because here the economic results are different from that of a commodity-linked loan transaction, since in this latter case the fluctuations in market prices affect the amount to be repaid to the lender, while in the prepayment financing transaction such fluctuations affect the amount of goods to be shipped by the exporter.</w:t>
      </w:r>
    </w:p>
    <w:p>
      <w:pPr>
        <w:pStyle w:val="BodyText"/>
        <w:rPr>
          <w:lang w:eastAsia="pt-BR"/>
        </w:rPr>
      </w:pPr>
      <w:r>
        <w:rPr>
          <w:lang w:eastAsia="pt-BR"/>
        </w:rPr>
      </w:r>
    </w:p>
    <w:p>
      <w:pPr>
        <w:pStyle w:val="BodyText"/>
        <w:rPr>
          <w:b/>
          <w:lang w:eastAsia="pt-BR"/>
        </w:rPr>
      </w:pPr>
      <w:r>
        <w:rPr>
          <w:b/>
          <w:lang w:eastAsia="pt-BR"/>
        </w:rPr>
        <w:t>Question by Enron</w:t>
      </w:r>
    </w:p>
    <w:p>
      <w:pPr>
        <w:pStyle w:val="BodyText"/>
        <w:rPr>
          <w:i/>
          <w:i/>
          <w:lang w:eastAsia="pt-BR"/>
        </w:rPr>
      </w:pPr>
      <w:r>
        <w:rPr>
          <w:i/>
          <w:lang w:eastAsia="pt-BR"/>
        </w:rPr>
        <w:t>Physical prepay between two offshore companies but  involving Brazilian exports</w:t>
      </w:r>
    </w:p>
    <w:p>
      <w:pPr>
        <w:pStyle w:val="BodyText"/>
        <w:rPr>
          <w:i/>
          <w:i/>
          <w:lang w:eastAsia="pt-BR"/>
        </w:rPr>
      </w:pPr>
      <w:r>
        <w:rPr>
          <w:i/>
          <w:lang w:eastAsia="pt-BR"/>
        </w:rPr>
        <w:t>No restrictions. It would also involve three parties: a company in Brazil, its</w:t>
      </w:r>
    </w:p>
    <w:p>
      <w:pPr>
        <w:pStyle w:val="BodyText"/>
        <w:rPr>
          <w:lang w:eastAsia="pt-BR"/>
        </w:rPr>
      </w:pPr>
      <w:r>
        <w:rPr>
          <w:i/>
          <w:lang w:eastAsia="pt-BR"/>
        </w:rPr>
        <w:t>offshore subsidiary and Enron.</w:t>
      </w:r>
    </w:p>
    <w:p>
      <w:pPr>
        <w:pStyle w:val="BodyText"/>
        <w:rPr>
          <w:lang w:eastAsia="pt-BR"/>
        </w:rPr>
      </w:pPr>
      <w:r>
        <w:rPr>
          <w:lang w:eastAsia="pt-BR"/>
        </w:rPr>
      </w:r>
    </w:p>
    <w:p>
      <w:pPr>
        <w:pStyle w:val="BodyText"/>
        <w:rPr>
          <w:b/>
          <w:lang w:eastAsia="pt-BR"/>
        </w:rPr>
      </w:pPr>
      <w:r>
        <w:rPr>
          <w:b/>
          <w:lang w:eastAsia="pt-BR"/>
        </w:rPr>
        <w:t>Our comments</w:t>
      </w:r>
    </w:p>
    <w:p>
      <w:pPr>
        <w:pStyle w:val="BodyText"/>
        <w:rPr>
          <w:lang w:eastAsia="pt-BR"/>
        </w:rPr>
      </w:pPr>
      <w:r>
        <w:rPr>
          <w:lang w:eastAsia="pt-BR"/>
        </w:rPr>
        <w:t xml:space="preserve">As mentioned above, off-shore transactions are generally not affected by Brazilian regulations. </w:t>
      </w:r>
    </w:p>
    <w:p>
      <w:pPr>
        <w:pStyle w:val="BodyText"/>
        <w:rPr>
          <w:lang w:eastAsia="pt-BR"/>
        </w:rPr>
      </w:pPr>
      <w:r>
        <w:rPr>
          <w:lang w:eastAsia="pt-BR"/>
        </w:rPr>
      </w:r>
    </w:p>
    <w:p>
      <w:pPr>
        <w:pStyle w:val="Normal"/>
        <w:rPr/>
      </w:pPr>
      <w:r>
        <w:rPr/>
        <w:t>Best regards,</w:t>
      </w:r>
    </w:p>
    <w:p>
      <w:pPr>
        <w:pStyle w:val="Normal"/>
        <w:rPr/>
      </w:pPr>
      <w:r>
        <w:rPr/>
      </w:r>
    </w:p>
    <w:p>
      <w:pPr>
        <w:pStyle w:val="Normal"/>
        <w:rPr/>
      </w:pPr>
      <w:r>
        <w:rPr/>
        <w:t xml:space="preserve">Antonio Felix/Renato </w:t>
      </w:r>
    </w:p>
    <w:sectPr>
      <w:headerReference w:type="default" r:id="rId2"/>
      <w:footerReference w:type="default" r:id="rId3"/>
      <w:footnotePr>
        <w:numFmt w:val="decimal"/>
      </w:footnotePr>
      <w:type w:val="nextPage"/>
      <w:pgSz w:w="12240" w:h="16273"/>
      <w:pgMar w:left="1800" w:right="1418" w:gutter="0" w:header="567" w:top="623" w:footer="851"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2"/>
        </w:rPr>
        <w:t xml:space="preserve"> </w:t>
      </w:r>
      <w:r>
        <w:rPr>
          <w:sz w:val="22"/>
        </w:rPr>
        <w:t>Such IOF tax has been recently reduced to 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right" w:pos="9072" w:leader="none"/>
      </w:tabs>
      <w:rPr/>
    </w:pPr>
    <w:r>
      <mc:AlternateContent>
        <mc:Choice Requires="wps">
          <w:drawing>
            <wp:anchor behindDoc="1" distT="0" distB="0" distL="114935" distR="114935" simplePos="0" locked="0" layoutInCell="1" allowOverlap="1" relativeHeight="41">
              <wp:simplePos x="0" y="0"/>
              <wp:positionH relativeFrom="column">
                <wp:posOffset>496570</wp:posOffset>
              </wp:positionH>
              <wp:positionV relativeFrom="paragraph">
                <wp:posOffset>626745</wp:posOffset>
              </wp:positionV>
              <wp:extent cx="5276215" cy="1270"/>
              <wp:effectExtent l="635" t="6350" r="635" b="6350"/>
              <wp:wrapNone/>
              <wp:docPr id="1" name=""/>
              <a:graphic xmlns:a="http://schemas.openxmlformats.org/drawingml/2006/main">
                <a:graphicData uri="http://schemas.microsoft.com/office/word/2010/wordprocessingShape">
                  <wps:wsp>
                    <wps:cNvSpPr/>
                    <wps:spPr>
                      <a:xfrm flipV="1">
                        <a:off x="0" y="0"/>
                        <a:ext cx="5276160" cy="1440"/>
                      </a:xfrm>
                      <a:prstGeom prst="line">
                        <a:avLst/>
                      </a:prstGeom>
                      <a:ln w="12600">
                        <a:solidFill>
                          <a:srgbClr val="000080"/>
                        </a:solidFill>
                        <a:miter/>
                      </a:ln>
                    </wps:spPr>
                    <wps:style>
                      <a:lnRef idx="0"/>
                      <a:fillRef idx="0"/>
                      <a:effectRef idx="0"/>
                      <a:fontRef idx="minor"/>
                    </wps:style>
                    <wps:bodyPr/>
                  </wps:wsp>
                </a:graphicData>
              </a:graphic>
            </wp:anchor>
          </w:drawing>
        </mc:Choice>
        <mc:Fallback>
          <w:pict>
            <v:line id="shape_0" from="39.1pt,49.35pt" to="454.5pt,49.4pt" stroked="t" o:allowincell="f" style="position:absolute;flip:y">
              <v:stroke color="navy" weight="12600" joinstyle="miter" endcap="flat"/>
              <v:fill o:detectmouseclick="t" on="false"/>
              <w10:wrap type="none"/>
            </v:line>
          </w:pict>
        </mc:Fallback>
      </mc:AlternateContent>
    </w:r>
    <w:r>
      <w:rPr/>
      <w:drawing>
        <wp:inline distT="0" distB="0" distL="0" distR="0">
          <wp:extent cx="474980" cy="654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2" t="-16" r="-22" b="-16"/>
                  <a:stretch>
                    <a:fillRect/>
                  </a:stretch>
                </pic:blipFill>
                <pic:spPr bwMode="auto">
                  <a:xfrm>
                    <a:off x="0" y="0"/>
                    <a:ext cx="474980" cy="654050"/>
                  </a:xfrm>
                  <a:prstGeom prst="rect">
                    <a:avLst/>
                  </a:prstGeom>
                  <a:noFill/>
                </pic:spPr>
              </pic:pic>
            </a:graphicData>
          </a:graphic>
        </wp:inline>
      </w:drawing>
    </w:r>
    <w:r>
      <w:rPr/>
      <w:tab/>
    </w:r>
    <w:r>
      <w:rPr/>
      <w:drawing>
        <wp:inline distT="0" distB="0" distL="0" distR="0">
          <wp:extent cx="594360" cy="15748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23" t="-88" r="-23" b="-88"/>
                  <a:stretch>
                    <a:fillRect/>
                  </a:stretch>
                </pic:blipFill>
                <pic:spPr bwMode="auto">
                  <a:xfrm>
                    <a:off x="0" y="0"/>
                    <a:ext cx="594360" cy="157480"/>
                  </a:xfrm>
                  <a:prstGeom prst="rect">
                    <a:avLst/>
                  </a:prstGeom>
                  <a:noFill/>
                </pic:spPr>
              </pic:pic>
            </a:graphicData>
          </a:graphic>
        </wp:inline>
      </w:drawing>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rFonts w:ascii="CG Times" w:hAnsi="CG Times" w:cs="CG Times"/>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Final">
    <w:name w:val="Final"/>
    <w:basedOn w:val="Normal"/>
    <w:qFormat/>
    <w:pPr>
      <w:jc w:val="center"/>
    </w:pPr>
    <w:rPr/>
  </w:style>
  <w:style w:type="paragraph" w:styleId="cc">
    <w:name w:val="cc"/>
    <w:basedOn w:val="Normal"/>
    <w:qFormat/>
    <w:pPr/>
    <w:rPr>
      <w:b/>
    </w:rPr>
  </w:style>
  <w:style w:type="paragraph" w:styleId="TEXTO">
    <w:name w:val="TEXTO"/>
    <w:basedOn w:val="Normal"/>
    <w:qFormat/>
    <w:pPr>
      <w:jc w:val="both"/>
    </w:pPr>
    <w:rPr/>
  </w:style>
  <w:style w:type="paragraph" w:styleId="Referncia">
    <w:name w:val="Referência"/>
    <w:basedOn w:val="Header"/>
    <w:qFormat/>
    <w:pPr>
      <w:ind w:hanging="680" w:start="3628" w:end="0"/>
      <w:jc w:val="both"/>
    </w:pPr>
    <w:rPr>
      <w:rFonts w:ascii="CG Times" w:hAnsi="CG Times" w:cs="CG Times"/>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Memo-Ing</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1999-08-24T20:03:00Z</dcterms:created>
  <dc:creator>TFTS</dc:creator>
  <dc:description>Modelo de Memorando em Inglês</dc:description>
  <cp:keywords>Memo</cp:keywords>
  <dc:language>en-CA</dc:language>
  <cp:lastModifiedBy>ENRON</cp:lastModifiedBy>
  <cp:lastPrinted>1999-08-24T18:24:00Z</cp:lastPrinted>
  <dcterms:modified xsi:type="dcterms:W3CDTF">1999-08-24T20:03:00Z</dcterms:modified>
  <cp:revision>2</cp:revision>
  <dc:subject/>
  <dc:title>Memorando Inglês</dc:title>
</cp:coreProperties>
</file>