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jc w:val="center"/>
        <w:rPr/>
      </w:pPr>
      <w:r>
        <w:rPr/>
        <w:t>Summary Report: Meeting on 6/7/2001</w:t>
      </w:r>
    </w:p>
    <w:p>
      <w:pPr>
        <w:pStyle w:val="Heading5"/>
        <w:ind w:hanging="0" w:start="0"/>
        <w:rPr/>
      </w:pPr>
      <w:r>
        <w:rPr/>
        <w:t>Jinbaek Kim (jinbaek.kim@enron.com)</w:t>
      </w:r>
    </w:p>
    <w:p>
      <w:pPr>
        <w:pStyle w:val="Normal"/>
        <w:jc w:val="both"/>
        <w:rPr>
          <w:rFonts w:ascii="Garamond" w:hAnsi="Garamond" w:cs="Tahoma"/>
          <w:b/>
          <w:bCs/>
          <w:sz w:val="28"/>
          <w:szCs w:val="32"/>
        </w:rPr>
      </w:pPr>
      <w:r>
        <w:rPr>
          <w:rFonts w:cs="Tahoma" w:ascii="Garamond" w:hAnsi="Garamond"/>
          <w:b/>
          <w:bCs/>
          <w:sz w:val="28"/>
          <w:szCs w:val="32"/>
        </w:rPr>
      </w:r>
    </w:p>
    <w:p>
      <w:pPr>
        <w:pStyle w:val="Normal"/>
        <w:jc w:val="both"/>
        <w:rPr>
          <w:rFonts w:ascii="Garamond" w:hAnsi="Garamond" w:eastAsia="Arial Unicode MS" w:cs="Arial Unicode MS"/>
          <w:b/>
          <w:bCs/>
          <w:vanish/>
          <w:sz w:val="28"/>
        </w:rPr>
      </w:pPr>
      <w:r>
        <w:rPr>
          <w:rFonts w:cs="Tahoma" w:ascii="Garamond" w:hAnsi="Garamond"/>
          <w:b/>
          <w:bCs/>
          <w:sz w:val="28"/>
          <w:szCs w:val="32"/>
        </w:rPr>
        <w:t>Bid-Ask Spread:  Empirical study on market data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</w:rPr>
      </w:pPr>
      <w:r>
        <w:rPr>
          <w:rFonts w:eastAsia="Arial Unicode MS" w:cs="Garamond" w:ascii="Garamond" w:hAnsi="Garamond"/>
          <w:b/>
          <w:bCs/>
          <w:vanish/>
          <w:sz w:val="28"/>
        </w:rPr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In the exchange, sales price(ask price) and purchasing price(bid price) for an asset are different</w:t>
      </w:r>
    </w:p>
    <w:p>
      <w:pPr>
        <w:pStyle w:val="Normal"/>
        <w:jc w:val="both"/>
        <w:rPr>
          <w:rFonts w:ascii="Garamond" w:hAnsi="Garamond" w:cs="Tahoma"/>
          <w:vanish/>
        </w:rPr>
      </w:pPr>
      <w:r>
        <w:rPr>
          <w:rFonts w:cs="Tahoma" w:ascii="Garamond" w:hAnsi="Garamond"/>
          <w:vanish/>
        </w:rPr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Bid-Ask spread: the difference between sales price and purchasing price</w:t>
      </w:r>
    </w:p>
    <w:p>
      <w:pPr>
        <w:pStyle w:val="Normal"/>
        <w:jc w:val="both"/>
        <w:rPr>
          <w:rFonts w:ascii="Garamond" w:hAnsi="Garamond" w:cs="Tahoma"/>
          <w:vanish/>
        </w:rPr>
      </w:pPr>
      <w:r>
        <w:rPr>
          <w:rFonts w:cs="Tahoma" w:ascii="Garamond" w:hAnsi="Garamond"/>
          <w:vanish/>
        </w:rPr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Empirical study shows that the bid-ask spread on an asset increases as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iCs/>
          <w:szCs w:val="20"/>
        </w:rPr>
      </w:pPr>
      <w:r>
        <w:rPr>
          <w:rFonts w:cs="Tahoma" w:ascii="Garamond" w:hAnsi="Garamond"/>
          <w:szCs w:val="20"/>
        </w:rPr>
        <w:t xml:space="preserve">Trading volume </w:t>
      </w:r>
      <w:r>
        <w:rPr>
          <w:rFonts w:cs="Tahoma" w:ascii="Garamond" w:hAnsi="Garamond"/>
          <w:iCs/>
          <w:szCs w:val="20"/>
        </w:rPr>
        <w:t>decreases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iCs/>
          <w:szCs w:val="20"/>
        </w:rPr>
      </w:pPr>
      <w:r>
        <w:rPr>
          <w:rFonts w:cs="Tahoma" w:ascii="Garamond" w:hAnsi="Garamond"/>
          <w:szCs w:val="20"/>
        </w:rPr>
        <w:t xml:space="preserve">Price/share </w:t>
      </w:r>
      <w:r>
        <w:rPr>
          <w:rFonts w:cs="Tahoma" w:ascii="Garamond" w:hAnsi="Garamond"/>
          <w:iCs/>
          <w:szCs w:val="20"/>
        </w:rPr>
        <w:t>increases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iCs/>
          <w:szCs w:val="20"/>
        </w:rPr>
      </w:pPr>
      <w:r>
        <w:rPr>
          <w:rFonts w:cs="Tahoma" w:ascii="Garamond" w:hAnsi="Garamond"/>
          <w:szCs w:val="20"/>
        </w:rPr>
        <w:t xml:space="preserve">Price volatility </w:t>
      </w:r>
      <w:r>
        <w:rPr>
          <w:rFonts w:cs="Tahoma" w:ascii="Garamond" w:hAnsi="Garamond"/>
          <w:iCs/>
          <w:szCs w:val="20"/>
        </w:rPr>
        <w:t>increases</w:t>
      </w:r>
    </w:p>
    <w:p>
      <w:pPr>
        <w:pStyle w:val="Normal"/>
        <w:jc w:val="both"/>
        <w:rPr>
          <w:rFonts w:ascii="Garamond" w:hAnsi="Garamond" w:cs="Arial Unicode MS"/>
          <w:iCs/>
          <w:vanish/>
          <w:szCs w:val="20"/>
        </w:rPr>
      </w:pPr>
      <w:r>
        <w:rPr>
          <w:rFonts w:cs="Arial Unicode MS" w:ascii="Garamond" w:hAnsi="Garamond"/>
          <w:iCs/>
          <w:vanish/>
          <w:szCs w:val="20"/>
        </w:rPr>
      </w:r>
    </w:p>
    <w:p>
      <w:pPr>
        <w:pStyle w:val="Normal"/>
        <w:jc w:val="both"/>
        <w:rPr>
          <w:rFonts w:ascii="Garamond" w:hAnsi="Garamond" w:cs="Garamond"/>
          <w:bCs/>
          <w:vanish/>
        </w:rPr>
      </w:pPr>
      <w:r>
        <w:rPr>
          <w:rFonts w:cs="Garamond" w:ascii="Garamond" w:hAnsi="Garamond"/>
          <w:bCs/>
          <w:vanish/>
        </w:rPr>
      </w:r>
    </w:p>
    <w:p>
      <w:pPr>
        <w:pStyle w:val="Heading1"/>
        <w:ind w:hanging="0" w:start="0"/>
        <w:jc w:val="both"/>
        <w:rPr>
          <w:rFonts w:eastAsia="Arial Unicode MS" w:cs="Arial Unicode MS"/>
          <w:vanish/>
          <w:sz w:val="28"/>
        </w:rPr>
      </w:pPr>
      <w:r>
        <w:rPr>
          <w:sz w:val="28"/>
        </w:rPr>
        <w:t>Bid-Ask Spread Why: Three Factors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</w:rPr>
      </w:pPr>
      <w:r>
        <w:rPr>
          <w:rFonts w:eastAsia="Arial Unicode MS" w:cs="Garamond" w:ascii="Garamond" w:hAnsi="Garamond"/>
          <w:b/>
          <w:bCs/>
          <w:vanish/>
          <w:sz w:val="28"/>
        </w:rPr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eastAsia="Arial Unicode MS" w:cs="Tahoma"/>
          <w:szCs w:val="28"/>
        </w:rPr>
      </w:pPr>
      <w:r>
        <w:rPr>
          <w:rFonts w:cs="Tahoma" w:ascii="Garamond" w:hAnsi="Garamond"/>
          <w:szCs w:val="28"/>
        </w:rPr>
        <w:t>Order processing cost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Inventory holding cost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Variability of value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 xml:space="preserve">Uncertainty of order flows 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Loss from informed traders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Bid-ask spread to make up through revenue from uninformed traders (traders for liquidity)</w:t>
      </w:r>
    </w:p>
    <w:p>
      <w:pPr>
        <w:pStyle w:val="Normal"/>
        <w:jc w:val="both"/>
        <w:rPr>
          <w:rFonts w:ascii="Garamond" w:hAnsi="Garamond" w:cs="Arial Unicode MS"/>
          <w:vanish/>
        </w:rPr>
      </w:pPr>
      <w:r>
        <w:rPr>
          <w:rFonts w:cs="Arial Unicode MS" w:ascii="Garamond" w:hAnsi="Garamond"/>
          <w:vanish/>
        </w:rPr>
      </w:r>
    </w:p>
    <w:p>
      <w:pPr>
        <w:pStyle w:val="Normal"/>
        <w:jc w:val="both"/>
        <w:rPr>
          <w:rFonts w:ascii="Garamond" w:hAnsi="Garamond" w:cs="Garamond"/>
          <w:bCs/>
          <w:vanish/>
        </w:rPr>
      </w:pPr>
      <w:r>
        <w:rPr>
          <w:rFonts w:cs="Garamond" w:ascii="Garamond" w:hAnsi="Garamond"/>
          <w:bCs/>
          <w:vanish/>
        </w:rPr>
      </w:r>
    </w:p>
    <w:p>
      <w:pPr>
        <w:pStyle w:val="Normal"/>
        <w:jc w:val="both"/>
        <w:rPr>
          <w:rFonts w:ascii="Garamond" w:hAnsi="Garamond" w:eastAsia="Arial Unicode MS" w:cs="Arial Unicode MS"/>
          <w:b/>
          <w:bCs/>
          <w:vanish/>
          <w:sz w:val="28"/>
        </w:rPr>
      </w:pPr>
      <w:r>
        <w:rPr>
          <w:rFonts w:cs="Tahoma" w:ascii="Garamond" w:hAnsi="Garamond"/>
          <w:b/>
          <w:bCs/>
          <w:sz w:val="28"/>
          <w:szCs w:val="36"/>
        </w:rPr>
        <w:t>Papers in the Collection(16 papers)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</w:rPr>
      </w:pPr>
      <w:r>
        <w:rPr>
          <w:rFonts w:eastAsia="Arial Unicode MS" w:cs="Garamond" w:ascii="Garamond" w:hAnsi="Garamond"/>
          <w:b/>
          <w:bCs/>
          <w:vanish/>
          <w:sz w:val="28"/>
        </w:rPr>
      </w:r>
    </w:p>
    <w:p>
      <w:pPr>
        <w:pStyle w:val="Heading1"/>
        <w:ind w:hanging="0" w:start="0"/>
        <w:jc w:val="both"/>
        <w:rPr>
          <w:rFonts w:eastAsia="Arial Unicode MS"/>
          <w:szCs w:val="16"/>
        </w:rPr>
      </w:pPr>
      <w:r>
        <w:rPr>
          <w:szCs w:val="16"/>
        </w:rPr>
        <w:t>Empirical study in the collection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Demsetz(1968)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Tinic(1972)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Lawrence et al(1993)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Huang and Stoll(1997)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 xml:space="preserve">Madhavan and Sofianos(1998) </w:t>
      </w:r>
    </w:p>
    <w:p>
      <w:pPr>
        <w:pStyle w:val="Normal"/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</w:r>
    </w:p>
    <w:p>
      <w:pPr>
        <w:pStyle w:val="Heading1"/>
        <w:ind w:hanging="0" w:start="0"/>
        <w:jc w:val="both"/>
        <w:rPr>
          <w:szCs w:val="16"/>
        </w:rPr>
      </w:pPr>
      <w:r>
        <w:rPr>
          <w:szCs w:val="16"/>
        </w:rPr>
        <w:t>Analytical study in the collection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 xml:space="preserve">Inventory holding cost: </w:t>
      </w:r>
    </w:p>
    <w:p>
      <w:pPr>
        <w:pStyle w:val="Normal"/>
        <w:ind w:start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Stoll(1978), Amihud and Mendelson(1980), Ho and Stoll(1981), Cohen et al.(1981), Blume et al.(1982), O’Hara and Oldfield(1983)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Loss from informed traders</w:t>
      </w:r>
    </w:p>
    <w:p>
      <w:pPr>
        <w:pStyle w:val="Normal"/>
        <w:ind w:firstLine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Glosten and Milgrom(1985), Copeland and Galai(1986)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 xml:space="preserve">Inventory + Information asymmetry: </w:t>
      </w:r>
    </w:p>
    <w:p>
      <w:pPr>
        <w:pStyle w:val="Normal"/>
        <w:ind w:firstLine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Madhaven and Smidt(1991), Stoll(1978; focus on inventory)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Competition among dealers</w:t>
      </w:r>
    </w:p>
    <w:p>
      <w:pPr>
        <w:pStyle w:val="Normal"/>
        <w:ind w:firstLine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Ho and Stoll(1980)</w:t>
      </w:r>
    </w:p>
    <w:p>
      <w:pPr>
        <w:pStyle w:val="Normal"/>
        <w:jc w:val="both"/>
        <w:rPr>
          <w:rFonts w:ascii="Garamond" w:hAnsi="Garamond" w:cs="Tahoma"/>
          <w:vanish/>
          <w:szCs w:val="28"/>
        </w:rPr>
      </w:pPr>
      <w:r>
        <w:rPr>
          <w:rFonts w:cs="Tahoma" w:ascii="Garamond" w:hAnsi="Garamond"/>
          <w:szCs w:val="16"/>
        </w:rPr>
        <w:t>We will look for more papers in near future</w:t>
      </w:r>
    </w:p>
    <w:p>
      <w:pPr>
        <w:pStyle w:val="Normal"/>
        <w:jc w:val="both"/>
        <w:rPr>
          <w:rFonts w:ascii="Garamond" w:hAnsi="Garamond" w:cs="Arial Unicode MS"/>
          <w:vanish/>
          <w:szCs w:val="28"/>
        </w:rPr>
      </w:pPr>
      <w:r>
        <w:rPr>
          <w:rFonts w:cs="Arial Unicode MS" w:ascii="Garamond" w:hAnsi="Garamond"/>
          <w:vanish/>
          <w:szCs w:val="28"/>
        </w:rPr>
      </w:r>
    </w:p>
    <w:p>
      <w:pPr>
        <w:pStyle w:val="Normal"/>
        <w:jc w:val="both"/>
        <w:rPr>
          <w:rFonts w:ascii="Garamond" w:hAnsi="Garamond" w:cs="Garamond"/>
          <w:bCs/>
          <w:vanish/>
        </w:rPr>
      </w:pPr>
      <w:r>
        <w:rPr>
          <w:rFonts w:cs="Garamond" w:ascii="Garamond" w:hAnsi="Garamond"/>
          <w:bCs/>
          <w:vanish/>
        </w:rPr>
      </w:r>
    </w:p>
    <w:p>
      <w:pPr>
        <w:pStyle w:val="Normal"/>
        <w:jc w:val="both"/>
        <w:rPr>
          <w:rFonts w:ascii="Garamond" w:hAnsi="Garamond" w:cs="Garamond"/>
          <w:bCs/>
        </w:rPr>
      </w:pPr>
      <w:r>
        <w:rPr>
          <w:rFonts w:cs="Garamond" w:ascii="Garamond" w:hAnsi="Garamond"/>
          <w:bCs/>
        </w:rPr>
      </w:r>
    </w:p>
    <w:p>
      <w:pPr>
        <w:pStyle w:val="Heading1"/>
        <w:ind w:hanging="0" w:start="0"/>
        <w:jc w:val="both"/>
        <w:rPr>
          <w:rFonts w:eastAsia="Arial Unicode MS" w:cs="Arial Unicode MS"/>
          <w:vanish/>
          <w:sz w:val="28"/>
          <w:szCs w:val="36"/>
        </w:rPr>
      </w:pPr>
      <w:r>
        <w:rPr>
          <w:sz w:val="28"/>
          <w:szCs w:val="36"/>
        </w:rPr>
        <w:t>Papers of Today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  <w:szCs w:val="36"/>
        </w:rPr>
      </w:pPr>
      <w:r>
        <w:rPr>
          <w:rFonts w:eastAsia="Arial Unicode MS" w:cs="Garamond" w:ascii="Garamond" w:hAnsi="Garamond"/>
          <w:b/>
          <w:bCs/>
          <w:vanish/>
          <w:sz w:val="28"/>
          <w:szCs w:val="36"/>
        </w:rPr>
      </w:r>
    </w:p>
    <w:p>
      <w:pPr>
        <w:pStyle w:val="Normal"/>
        <w:jc w:val="both"/>
        <w:rPr>
          <w:rFonts w:ascii="Garamond" w:hAnsi="Garamond" w:eastAsia="Arial Unicode MS" w:cs="Tahoma"/>
          <w:szCs w:val="18"/>
        </w:rPr>
      </w:pPr>
      <w:r>
        <w:rPr>
          <w:rFonts w:cs="Tahoma" w:ascii="Garamond" w:hAnsi="Garamond"/>
          <w:szCs w:val="18"/>
        </w:rPr>
        <w:t>Demsetz(1968): “The cost of transacting”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Seminal paper focused on inventory (providing immediacy)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 xml:space="preserve">Purpose: explain intuition behind bid-ask spread 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Empirical study (Econometric Analysis)</w:t>
      </w:r>
    </w:p>
    <w:p>
      <w:pPr>
        <w:pStyle w:val="Normal"/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</w:r>
    </w:p>
    <w:p>
      <w:pPr>
        <w:pStyle w:val="Normal"/>
        <w:jc w:val="both"/>
        <w:rPr>
          <w:rFonts w:ascii="Garamond" w:hAnsi="Garamond" w:cs="Tahoma"/>
          <w:vanish/>
          <w:szCs w:val="16"/>
        </w:rPr>
      </w:pPr>
      <w:r>
        <w:rPr>
          <w:rFonts w:cs="Tahoma" w:ascii="Garamond" w:hAnsi="Garamond"/>
          <w:vanish/>
          <w:szCs w:val="16"/>
        </w:rPr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Copeland and Galai(1983): “Information effects on the bid-ask spread”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the loss from informed traders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Purpose: explain reality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Modeling and Analysis</w:t>
      </w:r>
    </w:p>
    <w:p>
      <w:pPr>
        <w:pStyle w:val="Normal"/>
        <w:jc w:val="both"/>
        <w:rPr>
          <w:rFonts w:ascii="Garamond" w:hAnsi="Garamond" w:cs="Tahoma"/>
          <w:vanish/>
          <w:szCs w:val="16"/>
        </w:rPr>
      </w:pPr>
      <w:r>
        <w:rPr>
          <w:rFonts w:cs="Tahoma" w:ascii="Garamond" w:hAnsi="Garamond"/>
          <w:vanish/>
          <w:szCs w:val="16"/>
        </w:rPr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O’Hara and Oldfield(1986): “The microeconomics of market making”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inventory holding cost – the variability of value and uncertainty of order flow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Purpose: find solution for bid-ask setting problem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Modeling and Solution</w:t>
      </w:r>
    </w:p>
    <w:p>
      <w:pPr>
        <w:pStyle w:val="Normal"/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</w:r>
    </w:p>
    <w:p>
      <w:pPr>
        <w:pStyle w:val="Normal"/>
        <w:jc w:val="both"/>
        <w:rPr>
          <w:rFonts w:ascii="Garamond" w:hAnsi="Garamond" w:cs="Arial Unicode MS"/>
          <w:b/>
          <w:bCs/>
          <w:vanish/>
          <w:sz w:val="32"/>
          <w:szCs w:val="16"/>
        </w:rPr>
      </w:pPr>
      <w:r>
        <w:rPr>
          <w:rFonts w:cs="Arial Unicode MS" w:ascii="Garamond" w:hAnsi="Garamond"/>
          <w:b/>
          <w:bCs/>
          <w:vanish/>
          <w:sz w:val="32"/>
          <w:szCs w:val="16"/>
        </w:rPr>
      </w:r>
    </w:p>
    <w:p>
      <w:pPr>
        <w:pStyle w:val="Normal"/>
        <w:jc w:val="both"/>
        <w:rPr>
          <w:rFonts w:ascii="Garamond" w:hAnsi="Garamond" w:eastAsia="Arial Unicode MS" w:cs="Tahoma"/>
        </w:rPr>
      </w:pPr>
      <w:r>
        <w:rPr>
          <w:rFonts w:cs="Tahoma" w:ascii="Garamond" w:hAnsi="Garamond"/>
          <w:b/>
          <w:bCs/>
          <w:sz w:val="32"/>
        </w:rPr>
        <w:t>For each paper we will explain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Assumptions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Objective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Optimal Solution</w:t>
      </w:r>
    </w:p>
    <w:p>
      <w:pPr>
        <w:pStyle w:val="Normal"/>
        <w:numPr>
          <w:ilvl w:val="0"/>
          <w:numId w:val="14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Modeling and Problem Solving Techniques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 xml:space="preserve">Analysis of optimal solution: </w:t>
      </w:r>
    </w:p>
    <w:p>
      <w:pPr>
        <w:pStyle w:val="Normal"/>
        <w:numPr>
          <w:ilvl w:val="0"/>
          <w:numId w:val="14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Intuitions</w:t>
      </w:r>
    </w:p>
    <w:p>
      <w:pPr>
        <w:pStyle w:val="Normal"/>
        <w:numPr>
          <w:ilvl w:val="0"/>
          <w:numId w:val="14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Comparative statics</w:t>
      </w:r>
    </w:p>
    <w:p>
      <w:pPr>
        <w:pStyle w:val="Normal"/>
        <w:jc w:val="both"/>
        <w:rPr>
          <w:rFonts w:ascii="Garamond" w:hAnsi="Garamond" w:cs="Arial Unicode MS"/>
          <w:vanish/>
          <w:color w:val="000000"/>
          <w:szCs w:val="18"/>
        </w:rPr>
      </w:pPr>
      <w:r>
        <w:rPr>
          <w:rFonts w:cs="Arial Unicode MS" w:ascii="Garamond" w:hAnsi="Garamond"/>
          <w:vanish/>
          <w:color w:val="000000"/>
          <w:szCs w:val="18"/>
        </w:rPr>
      </w:r>
    </w:p>
    <w:p>
      <w:pPr>
        <w:pStyle w:val="Normal"/>
        <w:jc w:val="both"/>
        <w:rPr>
          <w:rFonts w:ascii="Garamond" w:hAnsi="Garamond" w:cs="Garamond"/>
          <w:b/>
          <w:bCs/>
          <w:vanish/>
          <w:color w:val="000000"/>
        </w:rPr>
      </w:pPr>
      <w:r>
        <w:rPr>
          <w:rFonts w:cs="Garamond" w:ascii="Garamond" w:hAnsi="Garamond"/>
          <w:b/>
          <w:bCs/>
          <w:vanish/>
          <w:color w:val="000000"/>
        </w:rPr>
      </w:r>
    </w:p>
    <w:p>
      <w:pPr>
        <w:pStyle w:val="Normal"/>
        <w:jc w:val="both"/>
        <w:rPr>
          <w:rFonts w:ascii="Garamond" w:hAnsi="Garamond" w:cs="Garamond"/>
          <w:b/>
          <w:bCs/>
          <w:sz w:val="28"/>
        </w:rPr>
      </w:pPr>
      <w:r>
        <w:rPr>
          <w:rFonts w:cs="Garamond" w:ascii="Garamond" w:hAnsi="Garamond"/>
          <w:b/>
          <w:bCs/>
          <w:sz w:val="28"/>
        </w:rPr>
        <w:t>Demsetz (1968)</w:t>
      </w:r>
    </w:p>
    <w:p>
      <w:pPr>
        <w:pStyle w:val="Normal"/>
        <w:jc w:val="both"/>
        <w:rPr>
          <w:rFonts w:ascii="Garamond" w:hAnsi="Garamond" w:eastAsia="Arial Unicode MS" w:cs="Tahoma"/>
          <w:color w:val="000000"/>
          <w:szCs w:val="20"/>
        </w:rPr>
      </w:pPr>
      <w:r>
        <w:rPr>
          <w:rFonts w:cs="Tahoma" w:ascii="Garamond" w:hAnsi="Garamond"/>
          <w:color w:val="000000"/>
          <w:szCs w:val="20"/>
        </w:rPr>
        <w:t>Noted bid-ask is caused by providing immediacy</w:t>
      </w:r>
    </w:p>
    <w:p>
      <w:pPr>
        <w:pStyle w:val="Normal"/>
        <w:jc w:val="both"/>
        <w:rPr>
          <w:rFonts w:ascii="Garamond" w:hAnsi="Garamond" w:cs="Tahoma"/>
          <w:color w:val="000000"/>
          <w:szCs w:val="20"/>
        </w:rPr>
      </w:pPr>
      <w:r>
        <w:rPr>
          <w:rFonts w:cs="Tahoma" w:ascii="Garamond" w:hAnsi="Garamond"/>
          <w:color w:val="000000"/>
          <w:szCs w:val="20"/>
        </w:rPr>
        <w:t>Economic Intuition behind this:</w:t>
      </w:r>
    </w:p>
    <w:p>
      <w:pPr>
        <w:pStyle w:val="Normal"/>
        <w:ind w:start="720" w:end="0"/>
        <w:jc w:val="both"/>
        <w:rPr>
          <w:rFonts w:ascii="Garamond" w:hAnsi="Garamond" w:cs="Tahoma"/>
          <w:color w:val="000000"/>
          <w:szCs w:val="18"/>
        </w:rPr>
      </w:pPr>
      <w:r>
        <w:rPr>
          <w:rFonts w:cs="Tahoma" w:ascii="Garamond" w:hAnsi="Garamond"/>
          <w:color w:val="000000"/>
          <w:szCs w:val="18"/>
        </w:rPr>
        <w:t>Supply unit price goes up if goods are provided immediately.</w:t>
      </w:r>
    </w:p>
    <w:p>
      <w:pPr>
        <w:pStyle w:val="Normal"/>
        <w:ind w:start="720" w:end="0"/>
        <w:jc w:val="both"/>
        <w:rPr>
          <w:rFonts w:ascii="Garamond" w:hAnsi="Garamond" w:cs="Tahoma"/>
          <w:color w:val="000000"/>
          <w:szCs w:val="18"/>
        </w:rPr>
      </w:pPr>
      <w:r>
        <w:rPr>
          <w:rFonts w:cs="Tahoma" w:ascii="Garamond" w:hAnsi="Garamond"/>
          <w:color w:val="000000"/>
          <w:szCs w:val="18"/>
        </w:rPr>
        <w:t>Demand unit price goes down if goods are purchased immediately</w:t>
      </w:r>
    </w:p>
    <w:p>
      <w:pPr>
        <w:pStyle w:val="Normal"/>
        <w:ind w:start="720" w:end="0"/>
        <w:jc w:val="both"/>
        <w:rPr>
          <w:rFonts w:ascii="Garamond" w:hAnsi="Garamond" w:cs="Tahoma"/>
          <w:color w:val="000000"/>
          <w:szCs w:val="18"/>
        </w:rPr>
      </w:pPr>
      <w:r>
        <w:rPr>
          <w:rFonts w:cs="Tahoma" w:ascii="Garamond" w:hAnsi="Garamond"/>
          <w:color w:val="000000"/>
          <w:szCs w:val="18"/>
        </w:rPr>
        <w:t>Intersection with immediate curve and ordinary curve: Bid-Ask spread</w:t>
      </w:r>
    </w:p>
    <w:p>
      <w:pPr>
        <w:pStyle w:val="Normal"/>
        <w:jc w:val="both"/>
        <w:rPr>
          <w:rFonts w:ascii="Garamond" w:hAnsi="Garamond" w:cs="Tahoma"/>
          <w:color w:val="000000"/>
          <w:szCs w:val="20"/>
        </w:rPr>
      </w:pPr>
      <w:r>
        <w:rPr>
          <w:rFonts w:cs="Tahoma" w:ascii="Garamond" w:hAnsi="Garamond"/>
          <w:color w:val="000000"/>
          <w:szCs w:val="20"/>
        </w:rPr>
      </w:r>
    </w:p>
    <w:p>
      <w:pPr>
        <w:pStyle w:val="Normal"/>
        <w:jc w:val="both"/>
        <w:rPr/>
      </w:pPr>
      <w:r>
        <w:rPr>
          <w:rFonts w:cs="Tahoma" w:ascii="Garamond" w:hAnsi="Garamond"/>
          <w:color w:val="000000"/>
          <w:szCs w:val="20"/>
        </w:rPr>
        <w:t xml:space="preserve">Conjecture: bid-ask spread for high trade volume security is smaller than low trade volume security </w:t>
      </w:r>
      <w:r>
        <w:rPr>
          <w:rFonts w:cs="Tahoma" w:ascii="Garamond" w:hAnsi="Garamond"/>
          <w:color w:val="000000"/>
          <w:szCs w:val="18"/>
        </w:rPr>
        <w:t>Because value of providing immediacy is smaller. He showed this by analyzing NYSE data</w:t>
      </w:r>
    </w:p>
    <w:p>
      <w:pPr>
        <w:pStyle w:val="Normal"/>
        <w:jc w:val="both"/>
        <w:rPr>
          <w:rFonts w:ascii="Garamond" w:hAnsi="Garamond" w:cs="Arial Unicode MS"/>
          <w:vanish/>
          <w:color w:val="000000"/>
          <w:szCs w:val="18"/>
        </w:rPr>
      </w:pPr>
      <w:r>
        <w:rPr>
          <w:rFonts w:cs="Arial Unicode MS" w:ascii="Garamond" w:hAnsi="Garamond"/>
          <w:vanish/>
          <w:color w:val="000000"/>
          <w:szCs w:val="18"/>
        </w:rPr>
      </w:r>
    </w:p>
    <w:p>
      <w:pPr>
        <w:pStyle w:val="Normal"/>
        <w:jc w:val="both"/>
        <w:rPr>
          <w:rFonts w:ascii="Garamond" w:hAnsi="Garamond" w:cs="Garamond"/>
          <w:vanish/>
          <w:color w:val="000000"/>
        </w:rPr>
      </w:pPr>
      <w:r>
        <w:rPr>
          <w:rFonts w:cs="Garamond" w:ascii="Garamond" w:hAnsi="Garamond"/>
          <w:vanish/>
          <w:color w:val="000000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keepNext w:val="true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drawing>
          <wp:inline distT="0" distB="0" distL="0" distR="0">
            <wp:extent cx="5483860" cy="29654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0" r="-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296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rFonts w:ascii="Garamond" w:hAnsi="Garamond" w:cs="Garamond"/>
        </w:rPr>
      </w:pPr>
      <w:r>
        <w:rPr/>
        <w:t xml:space="preserve">Figure </w:t>
      </w:r>
      <w:r>
        <w:rPr/>
        <w:fldChar w:fldCharType="begin"/>
      </w:r>
      <w:r>
        <w:rPr/>
        <w:instrText xml:space="preserve"> SEQ Figure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>. Bid-Ask spread model (Demsetz)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  <w:b/>
          <w:bCs/>
          <w:sz w:val="28"/>
        </w:rPr>
      </w:pPr>
      <w:r>
        <w:rPr>
          <w:rFonts w:cs="Garamond" w:ascii="Garamond" w:hAnsi="Garamond"/>
          <w:b/>
          <w:bCs/>
          <w:sz w:val="28"/>
        </w:rPr>
        <w:t>Copeland and Galai (1983)</w:t>
      </w:r>
    </w:p>
    <w:p>
      <w:pPr>
        <w:pStyle w:val="Heading2"/>
        <w:ind w:hanging="0" w:start="0"/>
        <w:jc w:val="both"/>
        <w:rPr>
          <w:rFonts w:eastAsia="Arial Unicode MS"/>
        </w:rPr>
      </w:pPr>
      <w:r>
        <w:rPr/>
        <w:t>Assumptions</w:t>
      </w:r>
    </w:p>
    <w:p>
      <w:pPr>
        <w:pStyle w:val="Normal"/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Single dealer, single security</w:t>
      </w:r>
    </w:p>
    <w:p>
      <w:pPr>
        <w:pStyle w:val="Normal"/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Two trader types: informed trader and liquidity trader</w:t>
      </w:r>
    </w:p>
    <w:p>
      <w:pPr>
        <w:pStyle w:val="Normal"/>
        <w:jc w:val="both"/>
        <w:rPr/>
      </w:pPr>
      <w:r>
        <w:rPr>
          <w:rFonts w:cs="Tahoma" w:ascii="Garamond" w:hAnsi="Garamond"/>
          <w:color w:val="000000"/>
          <w:szCs w:val="16"/>
        </w:rPr>
        <w:t xml:space="preserve">Dealer makes commitment to buy security at </w:t>
      </w:r>
      <w:r>
        <w:rPr>
          <w:rFonts w:cs="Tahoma" w:ascii="Garamond" w:hAnsi="Garamond"/>
          <w:i/>
          <w:iCs/>
          <w:color w:val="000000"/>
          <w:szCs w:val="16"/>
        </w:rPr>
        <w:t>a</w:t>
      </w:r>
      <w:r>
        <w:rPr>
          <w:rFonts w:cs="Tahoma" w:ascii="Garamond" w:hAnsi="Garamond"/>
          <w:color w:val="000000"/>
          <w:szCs w:val="16"/>
        </w:rPr>
        <w:t xml:space="preserve"> (i.e. ask price) and sell security at </w:t>
      </w:r>
      <w:r>
        <w:rPr>
          <w:rFonts w:cs="Tahoma" w:ascii="Garamond" w:hAnsi="Garamond"/>
          <w:i/>
          <w:iCs/>
          <w:color w:val="000000"/>
          <w:szCs w:val="16"/>
        </w:rPr>
        <w:t>b</w:t>
      </w:r>
      <w:r>
        <w:rPr>
          <w:rFonts w:cs="Tahoma" w:ascii="Garamond" w:hAnsi="Garamond"/>
          <w:color w:val="000000"/>
          <w:szCs w:val="16"/>
        </w:rPr>
        <w:t xml:space="preserve"> (i.e. bid price) a fixed quantity to the first arrived trader</w:t>
      </w:r>
    </w:p>
    <w:p>
      <w:pPr>
        <w:pStyle w:val="Normal"/>
        <w:jc w:val="both"/>
        <w:rPr/>
      </w:pPr>
      <w:r>
        <w:rPr>
          <w:rFonts w:cs="Tahoma" w:ascii="Garamond" w:hAnsi="Garamond"/>
          <w:color w:val="000000"/>
          <w:szCs w:val="16"/>
        </w:rPr>
        <w:t xml:space="preserve">Dealer changes prices </w:t>
      </w:r>
      <w:r>
        <w:rPr>
          <w:rFonts w:cs="Tahoma" w:ascii="Garamond" w:hAnsi="Garamond"/>
          <w:i/>
          <w:iCs/>
          <w:color w:val="000000"/>
          <w:szCs w:val="16"/>
        </w:rPr>
        <w:t>a</w:t>
      </w:r>
      <w:r>
        <w:rPr>
          <w:rFonts w:cs="Tahoma" w:ascii="Garamond" w:hAnsi="Garamond"/>
          <w:color w:val="000000"/>
          <w:szCs w:val="16"/>
        </w:rPr>
        <w:t xml:space="preserve"> and </w:t>
      </w:r>
      <w:r>
        <w:rPr>
          <w:rFonts w:cs="Tahoma" w:ascii="Garamond" w:hAnsi="Garamond"/>
          <w:i/>
          <w:iCs/>
          <w:color w:val="000000"/>
          <w:szCs w:val="16"/>
        </w:rPr>
        <w:t>b</w:t>
      </w:r>
      <w:r>
        <w:rPr>
          <w:rFonts w:cs="Tahoma" w:ascii="Garamond" w:hAnsi="Garamond"/>
          <w:color w:val="000000"/>
          <w:szCs w:val="16"/>
        </w:rPr>
        <w:t xml:space="preserve">  after a transaction with informed trader</w:t>
      </w:r>
    </w:p>
    <w:p>
      <w:pPr>
        <w:pStyle w:val="Normal"/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Dealer is risk neutral (expected value maximizer)</w:t>
      </w:r>
    </w:p>
    <w:p>
      <w:pPr>
        <w:pStyle w:val="Normal"/>
        <w:jc w:val="both"/>
        <w:rPr/>
      </w:pPr>
      <w:r>
        <w:rPr>
          <w:rFonts w:cs="Tahoma" w:ascii="Garamond" w:hAnsi="Garamond"/>
          <w:color w:val="000000"/>
          <w:szCs w:val="16"/>
        </w:rPr>
      </w:r>
      <m:oMath xmlns:m="http://schemas.openxmlformats.org/officeDocument/2006/math"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</m:oMath>
      <w:r>
        <w:rPr>
          <w:rFonts w:cs="Tahoma" w:ascii="Garamond" w:hAnsi="Garamond"/>
          <w:color w:val="000000"/>
          <w:szCs w:val="16"/>
        </w:rPr>
        <w:t>: true value of security perceived by the dealer and liquidity traders</w:t>
      </w:r>
    </w:p>
    <w:p>
      <w:pPr>
        <w:pStyle w:val="Normal"/>
        <w:tabs>
          <w:tab w:val="left" w:pos="720" w:leader="none"/>
        </w:tabs>
        <w:jc w:val="both"/>
        <w:rPr/>
      </w:pPr>
      <w:r>
        <w:rPr>
          <w:rFonts w:cs="Tahoma" w:ascii="Garamond" w:hAnsi="Garamond"/>
          <w:color w:val="000000"/>
          <w:szCs w:val="16"/>
        </w:rPr>
      </w:r>
      <m:oMath xmlns:m="http://schemas.openxmlformats.org/officeDocument/2006/math">
        <m:r>
          <m:t xml:space="preserve">S</m:t>
        </m:r>
      </m:oMath>
      <w:r>
        <w:rPr>
          <w:rFonts w:cs="Tahoma" w:ascii="Garamond" w:hAnsi="Garamond"/>
          <w:color w:val="000000"/>
          <w:szCs w:val="16"/>
        </w:rPr>
        <w:t xml:space="preserve">: true value, stochastic process following ~ </w:t>
      </w:r>
      <w:r>
        <w:rPr>
          <w:rFonts w:cs="Tahoma" w:ascii="Garamond" w:hAnsi="Garamond"/>
          <w:i/>
          <w:iCs/>
          <w:color w:val="000000"/>
          <w:szCs w:val="16"/>
        </w:rPr>
        <w:t>f</w:t>
      </w:r>
      <w:r>
        <w:rPr>
          <w:rFonts w:cs="Tahoma" w:ascii="Garamond" w:hAnsi="Garamond"/>
          <w:color w:val="000000"/>
          <w:szCs w:val="16"/>
        </w:rPr>
        <w:t xml:space="preserve">(S) </w:t>
      </w:r>
    </w:p>
    <w:p>
      <w:pPr>
        <w:pStyle w:val="Normal"/>
        <w:tabs>
          <w:tab w:val="left" w:pos="720" w:leader="none"/>
        </w:tabs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</w:r>
    </w:p>
    <w:p>
      <w:pPr>
        <w:pStyle w:val="Normal"/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Probability of trader type</w:t>
      </w:r>
    </w:p>
    <w:p>
      <w:pPr>
        <w:pStyle w:val="Normal"/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arrived trader is an informed trader</w:t>
      </w:r>
    </w:p>
    <w:p>
      <w:pPr>
        <w:pStyle w:val="Normal"/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L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arrived trader is a liquidity trader (</w:t>
      </w: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+</m:t>
        </m:r>
        <m:sSub>
          <m:e>
            <m:r>
              <m:t xml:space="preserve">P</m:t>
            </m:r>
          </m:e>
          <m:sub>
            <m:r>
              <m:t xml:space="preserve">L</m:t>
            </m:r>
          </m:sub>
        </m:sSub>
        <m:r>
          <m:t xml:space="preserve">=</m:t>
        </m:r>
        <m:r>
          <m:t xml:space="preserve">1</m:t>
        </m:r>
      </m:oMath>
      <w:r>
        <w:rPr>
          <w:rFonts w:cs="Tahoma" w:ascii="Garamond" w:hAnsi="Garamond"/>
          <w:color w:val="000000"/>
          <w:szCs w:val="14"/>
        </w:rPr>
        <w:t>)</w:t>
      </w:r>
    </w:p>
    <w:p>
      <w:pPr>
        <w:pStyle w:val="Normal"/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LT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trader will make transaction</w:t>
      </w:r>
    </w:p>
    <w:p>
      <w:pPr>
        <w:pStyle w:val="Normal"/>
        <w:tabs>
          <w:tab w:val="left" w:pos="720" w:leader="none"/>
        </w:tabs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LN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trader will make transaction (</w:t>
      </w: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LT</m:t>
            </m:r>
          </m:sub>
        </m:sSub>
        <m:r>
          <m:t xml:space="preserve">+</m:t>
        </m:r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LN</m:t>
            </m:r>
          </m:sub>
        </m:sSub>
        <m:r>
          <m:t xml:space="preserve">=</m:t>
        </m:r>
        <m:r>
          <m:t xml:space="preserve">1</m:t>
        </m:r>
      </m:oMath>
      <w:r>
        <w:rPr>
          <w:rFonts w:cs="Tahoma" w:ascii="Garamond" w:hAnsi="Garamond"/>
          <w:color w:val="000000"/>
          <w:szCs w:val="14"/>
        </w:rPr>
        <w:t>)</w:t>
      </w:r>
    </w:p>
    <w:p>
      <w:pPr>
        <w:pStyle w:val="Normal"/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TS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transaction is “sell”</w:t>
      </w:r>
    </w:p>
    <w:p>
      <w:pPr>
        <w:pStyle w:val="Normal"/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TB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transaction is “buy” (</w:t>
      </w: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LT</m:t>
            </m:r>
          </m:sub>
        </m:sSub>
        <m:r>
          <m:t xml:space="preserve">=</m:t>
        </m:r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TS</m:t>
            </m:r>
          </m:sub>
        </m:sSub>
        <m:r>
          <m:t xml:space="preserve">+</m:t>
        </m:r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TB</m:t>
            </m:r>
          </m:sub>
        </m:sSub>
      </m:oMath>
      <w:r>
        <w:rPr>
          <w:rFonts w:cs="Tahoma" w:ascii="Garamond" w:hAnsi="Garamond"/>
          <w:color w:val="000000"/>
          <w:szCs w:val="14"/>
        </w:rPr>
        <w:t>)</w:t>
      </w:r>
    </w:p>
    <w:p>
      <w:pPr>
        <w:pStyle w:val="Normal"/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Two quotation scenarios: Instantaneous quotes and open quote interval</w:t>
      </w:r>
    </w:p>
    <w:p>
      <w:pPr>
        <w:pStyle w:val="Normal"/>
        <w:jc w:val="both"/>
        <w:rPr>
          <w:rFonts w:ascii="Garamond" w:hAnsi="Garamond" w:cs="Arial Unicode MS"/>
          <w:vanish/>
          <w:color w:val="000000"/>
          <w:szCs w:val="16"/>
        </w:rPr>
      </w:pPr>
      <w:r>
        <w:rPr>
          <w:rFonts w:cs="Arial Unicode MS" w:ascii="Garamond" w:hAnsi="Garamond"/>
          <w:vanish/>
          <w:color w:val="000000"/>
          <w:szCs w:val="16"/>
        </w:rPr>
      </w:r>
    </w:p>
    <w:p>
      <w:pPr>
        <w:pStyle w:val="Normal"/>
        <w:jc w:val="both"/>
        <w:rPr>
          <w:rFonts w:ascii="Garamond" w:hAnsi="Garamond" w:cs="Garamond"/>
          <w:vanish/>
          <w:color w:val="000000"/>
        </w:rPr>
      </w:pPr>
      <w:r>
        <w:rPr>
          <w:rFonts w:cs="Garamond" w:ascii="Garamond" w:hAnsi="Garamond"/>
          <w:vanish/>
          <w:color w:val="000000"/>
        </w:rPr>
      </w:r>
    </w:p>
    <w:p>
      <w:pPr>
        <w:pStyle w:val="Heading1"/>
        <w:ind w:hanging="0" w:star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 Instantaneous Quote Scenario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E [Revenue] =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  <m:r>
              <m:t xml:space="preserve">+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SL</m:t>
                </m:r>
              </m:sub>
            </m:sSub>
            <m:r>
              <m:t xml:space="preserve">(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−</m:t>
            </m:r>
            <m:r>
              <m:t xml:space="preserve">b</m:t>
            </m:r>
            <m:r>
              <m:t xml:space="preserve">)</m:t>
            </m:r>
            <m:r>
              <m:t xml:space="preserve">+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NL</m:t>
                </m:r>
              </m:sub>
            </m:sSub>
            <m:r>
              <m:t xml:space="preserve">0</m:t>
            </m:r>
          </m:e>
        </m:d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 [Loss] =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d>
          <m:dPr>
            <m:begChr m:val="{"/>
            <m:endChr m:val="}"/>
          </m:dPr>
          <m:e>
            <m:nary>
              <m:naryPr>
                <m:chr m:val="∫"/>
                <m:subHide m:val="1"/>
                <m:supHide m:val="1"/>
              </m:naryPr>
              <m:sub/>
              <m:sup/>
              <m:e>
                <m:r>
                  <m:t xml:space="preserve">(</m:t>
                </m:r>
                <m:r>
                  <m:t xml:space="preserve">S</m:t>
                </m:r>
                <m:r>
                  <m:t xml:space="preserve">−</m:t>
                </m:r>
                <m:r>
                  <m:t xml:space="preserve">a</m:t>
                </m:r>
                <m:r>
                  <m:t xml:space="preserve">)</m:t>
                </m:r>
                <m:r>
                  <m:t xml:space="preserve">f</m:t>
                </m:r>
                <m:r>
                  <m:t xml:space="preserve">(</m:t>
                </m:r>
                <m:r>
                  <m:t xml:space="preserve">S</m:t>
                </m:r>
                <m:r>
                  <m:t xml:space="preserve">)</m:t>
                </m:r>
                <m:r>
                  <m:rPr>
                    <m:lit/>
                    <m:nor/>
                  </m:rPr>
                  <m:t xml:space="preserve">dS</m:t>
                </m:r>
              </m:e>
            </m:nary>
            <m:r>
              <m:t xml:space="preserve">+</m:t>
            </m:r>
            <m:nary>
              <m:naryPr>
                <m:chr m:val="∫"/>
                <m:subHide m:val="1"/>
                <m:supHide m:val="1"/>
              </m:naryPr>
              <m:sub/>
              <m:sup/>
              <m:e>
                <m:r>
                  <m:t xml:space="preserve">(</m:t>
                </m:r>
                <m:sSub>
                  <m:e>
                    <m:r>
                      <m:t xml:space="preserve">K</m:t>
                    </m:r>
                  </m:e>
                  <m:sub>
                    <m:r>
                      <m:t xml:space="preserve">B</m:t>
                    </m:r>
                  </m:sub>
                </m:sSub>
                <m:r>
                  <m:t xml:space="preserve">−</m:t>
                </m:r>
                <m:r>
                  <m:t xml:space="preserve">S</m:t>
                </m:r>
                <m:r>
                  <m:t xml:space="preserve">)</m:t>
                </m:r>
                <m:r>
                  <m:t xml:space="preserve">f</m:t>
                </m:r>
                <m:r>
                  <m:t xml:space="preserve">(</m:t>
                </m:r>
                <m:r>
                  <m:t xml:space="preserve">S</m:t>
                </m:r>
                <m:r>
                  <m:t xml:space="preserve">)</m:t>
                </m:r>
                <m:r>
                  <m:rPr>
                    <m:lit/>
                    <m:nor/>
                  </m:rPr>
                  <m:t xml:space="preserve">dS</m:t>
                </m:r>
              </m:e>
            </m:nary>
          </m:e>
        </m:d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Assumption (1)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f>
          <m:num>
            <m:r>
              <m:t xml:space="preserve">∂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</m:num>
          <m:den>
            <m:r>
              <m:t xml:space="preserve">∂</m:t>
            </m:r>
            <m:r>
              <m:t xml:space="preserve">a</m:t>
            </m:r>
          </m:den>
        </m:f>
        <m:sSub>
          <m:e>
            <m:r>
              <m:t xml:space="preserve">|</m:t>
            </m:r>
          </m:e>
          <m:sub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</m:sub>
        </m:sSub>
        <m:r>
          <m:t xml:space="preserve">&lt;</m:t>
        </m:r>
        <m:r>
          <m:t xml:space="preserve">0</m:t>
        </m:r>
      </m:oMath>
      <w:r>
        <w:rPr>
          <w:rFonts w:eastAsia="Garamond" w:cs="Garamond" w:ascii="Garamond" w:hAnsi="Garamond"/>
        </w:rPr>
        <w:t xml:space="preserve"> </w:t>
      </w:r>
      <w:r>
        <w:rPr>
          <w:rFonts w:cs="Garamond" w:ascii="Garamond" w:hAnsi="Garamond"/>
        </w:rPr>
        <w:t xml:space="preserve">and </w:t>
      </w:r>
      <w:r>
        <w:rPr>
          <w:rFonts w:cs="Garamond" w:ascii="Garamond" w:hAnsi="Garamond"/>
        </w:rPr>
      </w:r>
      <m:oMath xmlns:m="http://schemas.openxmlformats.org/officeDocument/2006/math">
        <m:f>
          <m:num>
            <m:r>
              <m:t xml:space="preserve">∂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SL</m:t>
                </m:r>
              </m:sub>
            </m:sSub>
          </m:num>
          <m:den>
            <m:r>
              <m:t xml:space="preserve">∂</m:t>
            </m:r>
            <m:r>
              <m:t xml:space="preserve">b</m:t>
            </m:r>
          </m:den>
        </m:f>
        <m:sSub>
          <m:e>
            <m:r>
              <m:t xml:space="preserve">|</m:t>
            </m:r>
          </m:e>
          <m:sub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</m:sub>
        </m:sSub>
        <m:r>
          <m:t xml:space="preserve">&gt;</m:t>
        </m:r>
        <m:r>
          <m:t xml:space="preserve">0</m:t>
        </m: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keepNext w:val="true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drawing>
          <wp:inline distT="0" distB="0" distL="0" distR="0">
            <wp:extent cx="5485130" cy="411416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411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jc w:val="both"/>
        <w:rPr>
          <w:rFonts w:ascii="Garamond" w:hAnsi="Garamond" w:cs="Garamond"/>
        </w:rPr>
      </w:pPr>
      <w:r>
        <w:rPr/>
        <w:t xml:space="preserve">Figure </w:t>
      </w:r>
      <w:r>
        <w:rPr/>
        <w:fldChar w:fldCharType="begin"/>
      </w:r>
      <w:r>
        <w:rPr/>
        <w:instrText xml:space="preserve"> SEQ Figure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>. Ask spread determined by revenue from liquidity trader</w:t>
      </w:r>
      <w:r>
        <w:rPr>
          <w:lang w:val="en-CA" w:eastAsia="en-CA"/>
        </w:rPr>
        <w:t xml:space="preserve"> (Q,R,V) and loss from informed trader (Y,W) (Instantaneous Quote Model)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1"/>
        <w:ind w:hanging="0" w:star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2) Open Quote Interval Scenario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 [Revenue] =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  <m:r>
              <m:t xml:space="preserve">+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SL</m:t>
                </m:r>
              </m:sub>
            </m:sSub>
            <m:r>
              <m:t xml:space="preserve">(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−</m:t>
            </m:r>
            <m:r>
              <m:t xml:space="preserve">b</m:t>
            </m:r>
            <m:r>
              <m:t xml:space="preserve">)</m:t>
            </m:r>
          </m:e>
        </m:d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 [Loss] =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[</m:t>
        </m:r>
        <m:r>
          <m:t xml:space="preserve">C</m:t>
        </m:r>
        <m:r>
          <m:t xml:space="preserve">(</m:t>
        </m:r>
        <m:r>
          <m:t xml:space="preserve">a</m:t>
        </m:r>
        <m:r>
          <m:t xml:space="preserve">)</m:t>
        </m:r>
        <m:r>
          <m:t xml:space="preserve">+</m:t>
        </m:r>
        <m:r>
          <m:t xml:space="preserve">P</m:t>
        </m:r>
        <m:r>
          <m:t xml:space="preserve">(</m:t>
        </m:r>
        <m:r>
          <m:t xml:space="preserve">b</m:t>
        </m:r>
        <m:r>
          <m:t xml:space="preserve">)</m:t>
        </m:r>
        <m:r>
          <m:t xml:space="preserve">]</m:t>
        </m: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/>
      </w:pPr>
      <w:r>
        <w:rPr>
          <w:rFonts w:cs="Garamond" w:ascii="Garamond" w:hAnsi="Garamond"/>
        </w:rPr>
        <w:t xml:space="preserve">Risk neutral valuation of options when risk-neutral interest rate </w:t>
      </w:r>
      <w:r>
        <w:rPr>
          <w:rFonts w:cs="Garamond" w:ascii="Garamond" w:hAnsi="Garamond"/>
          <w:i/>
          <w:iCs/>
        </w:rPr>
        <w:t>r</w:t>
      </w:r>
      <w:r>
        <w:rPr>
          <w:rFonts w:cs="Garamond" w:ascii="Garamond" w:hAnsi="Garamond"/>
        </w:rPr>
        <w:t xml:space="preserve"> = 0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(</m:t>
          </m:r>
          <m:r>
            <m:t xml:space="preserve">a</m:t>
          </m:r>
          <m:r>
            <m:t xml:space="preserve">)</m:t>
          </m:r>
          <m:r>
            <m:t xml:space="preserve">=</m:t>
          </m:r>
          <m:sSub>
            <m:e>
              <m:r>
                <m:t xml:space="preserve">S</m:t>
              </m:r>
            </m:e>
            <m:sub>
              <m:r>
                <m:t xml:space="preserve">0</m:t>
              </m:r>
            </m:sub>
          </m:sSub>
          <m:r>
            <m:t xml:space="preserve">N</m:t>
          </m:r>
          <m:r>
            <m:t xml:space="preserve">(</m:t>
          </m:r>
          <m:sSub>
            <m:e>
              <m:r>
                <m:t xml:space="preserve">d</m:t>
              </m:r>
            </m:e>
            <m:sub>
              <m:r>
                <m:t xml:space="preserve">1</m:t>
              </m:r>
            </m:sub>
          </m:sSub>
          <m:r>
            <m:t xml:space="preserve">)</m:t>
          </m:r>
          <m:r>
            <m:t xml:space="preserve">−</m:t>
          </m:r>
          <m:r>
            <m:rPr>
              <m:lit/>
              <m:nor/>
            </m:rPr>
            <m:t xml:space="preserve">aN</m:t>
          </m:r>
          <m:r>
            <m:t xml:space="preserve">(</m:t>
          </m:r>
          <m:sSub>
            <m:e>
              <m:r>
                <m:t xml:space="preserve">d</m:t>
              </m:r>
            </m:e>
            <m:sub>
              <m:r>
                <m:t xml:space="preserve">2</m:t>
              </m:r>
            </m:sub>
          </m:sSub>
          <m:r>
            <m:t xml:space="preserve">)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P</m:t>
          </m:r>
          <m:r>
            <m:t xml:space="preserve">(</m:t>
          </m:r>
          <m:r>
            <m:t xml:space="preserve">b</m:t>
          </m:r>
          <m:r>
            <m:t xml:space="preserve">)</m:t>
          </m:r>
          <m:r>
            <m:t xml:space="preserve">=</m:t>
          </m:r>
          <m:r>
            <m:t xml:space="preserve">−</m:t>
          </m:r>
          <m:sSub>
            <m:e>
              <m:r>
                <m:t xml:space="preserve">S</m:t>
              </m:r>
            </m:e>
            <m:sub>
              <m:r>
                <m:t xml:space="preserve">0</m:t>
              </m:r>
            </m:sub>
          </m:sSub>
          <m:r>
            <m:t xml:space="preserve">N</m:t>
          </m:r>
          <m:r>
            <m:t xml:space="preserve">(</m:t>
          </m:r>
          <m:r>
            <m:t xml:space="preserve">−</m:t>
          </m:r>
          <m:sSub>
            <m:e>
              <m:r>
                <m:t xml:space="preserve">d</m:t>
              </m:r>
            </m:e>
            <m:sub>
              <m:r>
                <m:t xml:space="preserve">3</m:t>
              </m:r>
            </m:sub>
          </m:sSub>
          <m:r>
            <m:t xml:space="preserve">)</m:t>
          </m:r>
          <m:r>
            <m:t xml:space="preserve">+</m:t>
          </m:r>
          <m:sSub>
            <m:e>
              <m:r>
                <m:t xml:space="preserve">K</m:t>
              </m:r>
            </m:e>
            <m:sub>
              <m:r>
                <m:t xml:space="preserve">B</m:t>
              </m:r>
            </m:sub>
          </m:sSub>
          <m:r>
            <m:t xml:space="preserve">N</m:t>
          </m:r>
          <m:r>
            <m:t xml:space="preserve">(</m:t>
          </m:r>
          <m:r>
            <m:t xml:space="preserve">−</m:t>
          </m:r>
          <m:sSub>
            <m:e>
              <m:r>
                <m:t xml:space="preserve">d</m:t>
              </m:r>
            </m:e>
            <m:sub>
              <m:r>
                <m:t xml:space="preserve">4</m:t>
              </m:r>
            </m:sub>
          </m:sSub>
          <m:r>
            <m:t xml:space="preserve">)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where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sSup>
          <m:e>
            <m:r>
              <m:t xml:space="preserve">θ</m:t>
            </m:r>
          </m:e>
          <m:sup>
            <m:r>
              <m:t xml:space="preserve">2</m:t>
            </m:r>
          </m:sup>
        </m:sSup>
        <m:r>
          <m:t xml:space="preserve">=</m:t>
        </m:r>
        <m:sSup>
          <m:e>
            <m:r>
              <m:t xml:space="preserve">σ</m:t>
            </m:r>
          </m:e>
          <m:sup>
            <m:r>
              <m:t xml:space="preserve">2</m:t>
            </m:r>
          </m:sup>
        </m:sSup>
        <m:r>
          <m:t xml:space="preserve">τ</m:t>
        </m:r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=</m:t>
        </m:r>
        <m:f>
          <m:num>
            <m:r>
              <m:rPr>
                <m:lit/>
                <m:nor/>
              </m:rPr>
              <m:t xml:space="preserve">ln</m:t>
            </m:r>
            <m:r>
              <m:t xml:space="preserve">(</m:t>
            </m:r>
            <m:f>
              <m:fPr>
                <m:type m:val="lin"/>
              </m:fPr>
              <m:num>
                <m:sSub>
                  <m:e>
                    <m:r>
                      <m:t xml:space="preserve">S</m:t>
                    </m:r>
                  </m:e>
                  <m:sub>
                    <m:r>
                      <m:t xml:space="preserve">0</m:t>
                    </m:r>
                  </m:sub>
                </m:sSub>
              </m:num>
              <m:den>
                <m:r>
                  <m:t xml:space="preserve">a</m:t>
                </m:r>
              </m:den>
            </m:f>
            <m:r>
              <m:t xml:space="preserve">)</m:t>
            </m:r>
            <m:r>
              <m:t xml:space="preserve">+</m:t>
            </m:r>
            <m:f>
              <m:fPr>
                <m:type m:val="lin"/>
              </m:fPr>
              <m:num>
                <m:sSup>
                  <m:e>
                    <m:r>
                      <m:t xml:space="preserve">θ</m:t>
                    </m:r>
                  </m:e>
                  <m:sup>
                    <m:r>
                      <m:t xml:space="preserve">2</m:t>
                    </m:r>
                  </m:sup>
                </m:sSup>
              </m:num>
              <m:den>
                <m:r>
                  <m:t xml:space="preserve">2</m:t>
                </m:r>
              </m:den>
            </m:f>
          </m:num>
          <m:den>
            <m:r>
              <m:t xml:space="preserve">θ</m:t>
            </m:r>
          </m:den>
        </m:f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2</m:t>
            </m:r>
          </m:sub>
        </m:sSub>
        <m:r>
          <m:t xml:space="preserve">=</m:t>
        </m:r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−</m:t>
        </m:r>
        <m:r>
          <m:t xml:space="preserve">θ</m:t>
        </m:r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3</m:t>
            </m:r>
          </m:sub>
        </m:sSub>
        <m:r>
          <m:t xml:space="preserve">=</m:t>
        </m:r>
        <m:f>
          <m:num>
            <m:r>
              <m:rPr>
                <m:lit/>
                <m:nor/>
              </m:rPr>
              <m:t xml:space="preserve">ln</m:t>
            </m:r>
            <m:r>
              <m:t xml:space="preserve">(</m:t>
            </m:r>
            <m:f>
              <m:fPr>
                <m:type m:val="lin"/>
              </m:fPr>
              <m:num>
                <m:sSub>
                  <m:e>
                    <m:r>
                      <m:t xml:space="preserve">S</m:t>
                    </m:r>
                  </m:e>
                  <m:sub>
                    <m:r>
                      <m:t xml:space="preserve">0</m:t>
                    </m:r>
                  </m:sub>
                </m:sSub>
              </m:num>
              <m:den>
                <m:r>
                  <m:t xml:space="preserve">b</m:t>
                </m:r>
              </m:den>
            </m:f>
            <m:r>
              <m:t xml:space="preserve">)</m:t>
            </m:r>
            <m:r>
              <m:t xml:space="preserve">+</m:t>
            </m:r>
            <m:f>
              <m:fPr>
                <m:type m:val="lin"/>
              </m:fPr>
              <m:num>
                <m:sSup>
                  <m:e>
                    <m:r>
                      <m:t xml:space="preserve">θ</m:t>
                    </m:r>
                  </m:e>
                  <m:sup>
                    <m:r>
                      <m:t xml:space="preserve">2</m:t>
                    </m:r>
                  </m:sup>
                </m:sSup>
              </m:num>
              <m:den>
                <m:r>
                  <m:t xml:space="preserve">2</m:t>
                </m:r>
              </m:den>
            </m:f>
          </m:num>
          <m:den>
            <m:r>
              <m:t xml:space="preserve">θ</m:t>
            </m:r>
          </m:den>
        </m:f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4</m:t>
            </m:r>
          </m:sub>
        </m:sSub>
        <m:r>
          <m:t xml:space="preserve">=</m:t>
        </m:r>
        <m:sSub>
          <m:e>
            <m:r>
              <m:t xml:space="preserve">d</m:t>
            </m:r>
          </m:e>
          <m:sub>
            <m:r>
              <m:t xml:space="preserve">3</m:t>
            </m:r>
          </m:sub>
        </m:sSub>
        <m:r>
          <m:t xml:space="preserve">−</m:t>
        </m:r>
        <m:r>
          <m:t xml:space="preserve">θ</m:t>
        </m: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Intuition on the Bid-Ask spread</w:t>
      </w:r>
    </w:p>
    <w:p>
      <w:pPr>
        <w:pStyle w:val="Normal"/>
        <w:numPr>
          <w:ilvl w:val="0"/>
          <w:numId w:val="16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Bid-Ask spread increases as volatility increases.</w:t>
      </w:r>
    </w:p>
    <w:p>
      <w:pPr>
        <w:pStyle w:val="Normal"/>
        <w:ind w:start="360" w:end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Because as volatility increases, cost of free option becomes high and to make up that increased cost the dealer must increase the bid-ask spread</w:t>
      </w:r>
    </w:p>
    <w:p>
      <w:pPr>
        <w:pStyle w:val="Normal"/>
        <w:numPr>
          <w:ilvl w:val="0"/>
          <w:numId w:val="16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Bid-Ask spread increases as price/share increases</w:t>
      </w:r>
    </w:p>
    <w:p>
      <w:pPr>
        <w:pStyle w:val="Normal"/>
        <w:ind w:start="360" w:end="0"/>
        <w:jc w:val="both"/>
        <w:rPr/>
      </w:pPr>
      <w:r>
        <w:rPr>
          <w:rFonts w:cs="Garamond" w:ascii="Garamond" w:hAnsi="Garamond"/>
        </w:rPr>
        <w:t xml:space="preserve">To see this, let’s multiply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  <w:t xml:space="preserve"> to both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</m:oMath>
      <w:r>
        <w:rPr>
          <w:rFonts w:cs="Garamond" w:ascii="Garamond" w:hAnsi="Garamond"/>
        </w:rPr>
        <w:t xml:space="preserve"> and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</m:oMath>
      <w:r>
        <w:rPr>
          <w:rFonts w:cs="Garamond" w:ascii="Garamond" w:hAnsi="Garamond"/>
        </w:rPr>
        <w:t xml:space="preserve"> and consider ask spread first. Expected loss becomes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[</m:t>
        </m:r>
        <m:r>
          <m:t xml:space="preserve">C</m:t>
        </m:r>
        <m:r>
          <m:t xml:space="preserve">(</m:t>
        </m:r>
        <m:r>
          <m:t xml:space="preserve">a</m:t>
        </m:r>
        <m:r>
          <m:t xml:space="preserve">)</m:t>
        </m:r>
        <m:r>
          <m:t xml:space="preserve">]</m:t>
        </m:r>
      </m:oMath>
      <w:r>
        <w:rPr>
          <w:rFonts w:cs="Garamond" w:ascii="Garamond" w:hAnsi="Garamond"/>
        </w:rPr>
        <w:t xml:space="preserve"> and expected revenue becomes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</m:e>
        </m:d>
      </m:oMath>
      <w:r>
        <w:rPr>
          <w:rFonts w:cs="Garamond" w:ascii="Garamond" w:hAnsi="Garamond"/>
        </w:rPr>
        <w:t xml:space="preserve">.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decreases with large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  <w:t xml:space="preserve"> (e.g.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  <m:r>
          <m:t xml:space="preserve">&gt;</m:t>
        </m:r>
        <m:r>
          <m:t xml:space="preserve">1</m:t>
        </m:r>
      </m:oMath>
      <w:r>
        <w:rPr>
          <w:rFonts w:cs="Garamond" w:ascii="Garamond" w:hAnsi="Garamond"/>
        </w:rPr>
        <w:t xml:space="preserve">), because the difference between new price per share 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S</m:t>
        </m:r>
        <m:sSub>
          <m:e>
            <m:r>
              <m:t xml:space="preserve">'</m:t>
            </m:r>
          </m:e>
          <m:sub>
            <m:r>
              <m:t xml:space="preserve">0</m:t>
            </m:r>
          </m:sub>
        </m:sSub>
        <m:r>
          <m:t xml:space="preserve">=</m:t>
        </m:r>
        <m:sSub>
          <m:e>
            <m:r>
              <m:t xml:space="preserve">λS</m:t>
            </m:r>
          </m:e>
          <m:sub>
            <m:r>
              <m:t xml:space="preserve">0</m:t>
            </m:r>
          </m:sub>
        </m:sSub>
      </m:oMath>
      <w:r>
        <w:rPr>
          <w:rFonts w:cs="Garamond" w:ascii="Garamond" w:hAnsi="Garamond"/>
        </w:rPr>
        <w:t xml:space="preserve"> and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  <m:r>
          <m:t xml:space="preserve">'</m:t>
        </m:r>
        <m:r>
          <m:t xml:space="preserve">=</m:t>
        </m:r>
        <m:r>
          <m:t xml:space="preserve">λa</m:t>
        </m:r>
      </m:oMath>
      <w:r>
        <w:rPr>
          <w:rFonts w:cs="Garamond" w:ascii="Garamond" w:hAnsi="Garamond"/>
        </w:rPr>
        <w:t xml:space="preserve"> increases to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  <m:r>
          <m:t xml:space="preserve">(</m:t>
        </m:r>
        <m:r>
          <m:t xml:space="preserve">a</m:t>
        </m:r>
        <m:r>
          <m:t xml:space="preserve">−</m:t>
        </m:r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  <m:r>
          <m:t xml:space="preserve">)</m:t>
        </m:r>
      </m:oMath>
      <w:r>
        <w:rPr>
          <w:rFonts w:cs="Garamond" w:ascii="Garamond" w:hAnsi="Garamond"/>
        </w:rPr>
        <w:t xml:space="preserve"> and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decreases as the difference between price/share and ask price increases by assumption (1). Thus as price per share increases to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  <m:r>
          <m:t xml:space="preserve">'</m:t>
        </m:r>
        <m:r>
          <m:t xml:space="preserve">=</m:t>
        </m:r>
        <m:r>
          <m:t xml:space="preserve">λa</m:t>
        </m:r>
      </m:oMath>
      <w:r>
        <w:rPr>
          <w:rFonts w:cs="Garamond" w:ascii="Garamond" w:hAnsi="Garamond"/>
        </w:rPr>
        <w:t xml:space="preserve">, the dealer must set new ask price higher than </w:t>
      </w:r>
      <w:r>
        <w:rPr/>
      </w:r>
      <m:oMath xmlns:m="http://schemas.openxmlformats.org/officeDocument/2006/math">
        <m:r>
          <m:t xml:space="preserve">λa</m:t>
        </m:r>
      </m:oMath>
      <w:r>
        <w:rPr/>
        <w:t xml:space="preserve"> to make up the loss from the informed trader because </w:t>
      </w:r>
      <w:r>
        <w:rPr>
          <w:rFonts w:cs="Garamond" w:ascii="Garamond" w:hAnsi="Garamond"/>
        </w:rPr>
        <w:t xml:space="preserve">revenue with </w:t>
      </w:r>
      <w:r>
        <w:rPr/>
      </w:r>
      <m:oMath xmlns:m="http://schemas.openxmlformats.org/officeDocument/2006/math">
        <m:r>
          <m:t xml:space="preserve">λa</m:t>
        </m:r>
      </m:oMath>
      <w:r>
        <w:rPr/>
        <w:t xml:space="preserve"> </w:t>
      </w:r>
      <w:r>
        <w:rPr>
          <w:rFonts w:cs="Garamond" w:ascii="Garamond" w:hAnsi="Garamond"/>
        </w:rPr>
        <w:t xml:space="preserve">becomes is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</m:e>
        </m:d>
      </m:oMath>
      <w:r>
        <w:rPr>
          <w:rFonts w:cs="Garamond" w:ascii="Garamond" w:hAnsi="Garamond"/>
        </w:rPr>
        <w:t xml:space="preserve"> and now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is smaller. If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  <m:r>
          <m:t xml:space="preserve">&lt;</m:t>
        </m:r>
        <m:r>
          <m:t xml:space="preserve">1</m:t>
        </m:r>
      </m:oMath>
      <w:r>
        <w:rPr>
          <w:rFonts w:cs="Garamond" w:ascii="Garamond" w:hAnsi="Garamond"/>
        </w:rPr>
        <w:t xml:space="preserve">, similarly, due to increased 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the dealer may set ask price lower than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  <m:r>
          <m:t xml:space="preserve">'</m:t>
        </m:r>
        <m:r>
          <m:t xml:space="preserve">=</m:t>
        </m:r>
        <m:r>
          <m:t xml:space="preserve">λa</m:t>
        </m:r>
      </m:oMath>
      <w:r>
        <w:rPr>
          <w:rFonts w:cs="Garamond" w:ascii="Garamond" w:hAnsi="Garamond"/>
        </w:rPr>
        <w:t xml:space="preserve"> to make up the loss. </w:t>
      </w:r>
    </w:p>
    <w:p>
      <w:pPr>
        <w:pStyle w:val="Normal"/>
        <w:ind w:start="360" w:end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3"/>
        <w:ind w:hanging="0" w:start="0"/>
        <w:rPr>
          <w:rFonts w:cs="Times New Roman"/>
          <w:szCs w:val="24"/>
        </w:rPr>
      </w:pPr>
      <w:r>
        <w:rPr>
          <w:rFonts w:cs="Times New Roman"/>
          <w:szCs w:val="24"/>
        </w:rPr>
        <w:t>Summary: Copeland and Galai</w:t>
      </w:r>
    </w:p>
    <w:p>
      <w:pPr>
        <w:pStyle w:val="Normal"/>
        <w:jc w:val="both"/>
        <w:rPr>
          <w:rFonts w:ascii="Garamond" w:hAnsi="Garamond" w:eastAsia="Arial Unicode MS" w:cs="Tahoma"/>
          <w:szCs w:val="18"/>
        </w:rPr>
      </w:pPr>
      <w:r>
        <w:rPr>
          <w:rFonts w:cs="Tahoma" w:ascii="Garamond" w:hAnsi="Garamond"/>
          <w:szCs w:val="18"/>
        </w:rPr>
        <w:t>Objective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 monopoly case, maximize</w:t>
      </w:r>
    </w:p>
    <w:p>
      <w:pPr>
        <w:pStyle w:val="Normal"/>
        <w:ind w:firstLine="360" w:start="360" w:end="0"/>
        <w:jc w:val="both"/>
        <w:rPr/>
      </w:pPr>
      <w:r>
        <w:rPr>
          <w:rFonts w:cs="Tahoma" w:ascii="Garamond" w:hAnsi="Garamond"/>
          <w:bCs/>
          <w:iCs/>
          <w:szCs w:val="12"/>
        </w:rPr>
        <w:t>E</w:t>
      </w:r>
      <w:r>
        <w:rPr>
          <w:rFonts w:cs="Tahoma" w:ascii="Garamond" w:hAnsi="Garamond"/>
          <w:bCs/>
          <w:szCs w:val="12"/>
        </w:rPr>
        <w:t xml:space="preserve"> [Revenue from liquidity trader – Loss from informed trader]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 competitive case, set price to recover the loss from informed trader</w:t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Modeling and problem solving technique: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Expected value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Option pricing model</w:t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Analysis of solution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Instantaneous quotation scenario</w:t>
      </w:r>
    </w:p>
    <w:p>
      <w:pPr>
        <w:pStyle w:val="Normal"/>
        <w:numPr>
          <w:ilvl w:val="1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Comparative statics</w:t>
      </w:r>
    </w:p>
    <w:p>
      <w:pPr>
        <w:pStyle w:val="Normal"/>
        <w:numPr>
          <w:ilvl w:val="1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Competitive and monopoly case</w:t>
      </w:r>
    </w:p>
    <w:p>
      <w:pPr>
        <w:pStyle w:val="Normal"/>
        <w:numPr>
          <w:ilvl w:val="1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Change of solution depending on the probability of informed traders(P</w:t>
      </w:r>
      <w:r>
        <w:rPr>
          <w:rFonts w:cs="Tahoma" w:ascii="Garamond" w:hAnsi="Garamond"/>
          <w:szCs w:val="9"/>
        </w:rPr>
        <w:t>I</w:t>
      </w:r>
      <w:r>
        <w:rPr>
          <w:rFonts w:cs="Tahoma" w:ascii="Garamond" w:hAnsi="Garamond"/>
          <w:szCs w:val="14"/>
        </w:rPr>
        <w:t>) and transaction(P</w:t>
      </w:r>
      <w:r>
        <w:rPr>
          <w:rFonts w:cs="Tahoma" w:ascii="Garamond" w:hAnsi="Garamond"/>
          <w:szCs w:val="9"/>
        </w:rPr>
        <w:t>LT</w:t>
      </w:r>
      <w:r>
        <w:rPr>
          <w:rFonts w:cs="Tahoma" w:ascii="Garamond" w:hAnsi="Garamond"/>
          <w:szCs w:val="14"/>
        </w:rPr>
        <w:t xml:space="preserve"> and P</w:t>
      </w:r>
      <w:r>
        <w:rPr>
          <w:rFonts w:cs="Tahoma" w:ascii="Garamond" w:hAnsi="Garamond"/>
          <w:szCs w:val="9"/>
        </w:rPr>
        <w:t>TB</w:t>
      </w:r>
      <w:r>
        <w:rPr>
          <w:rFonts w:cs="Tahoma" w:ascii="Garamond" w:hAnsi="Garamond"/>
          <w:szCs w:val="14"/>
        </w:rPr>
        <w:t>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Open quote interval scenario</w:t>
      </w:r>
    </w:p>
    <w:p>
      <w:pPr>
        <w:pStyle w:val="Normal"/>
        <w:numPr>
          <w:ilvl w:val="1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Option pricing model</w:t>
      </w:r>
    </w:p>
    <w:p>
      <w:pPr>
        <w:pStyle w:val="Normal"/>
        <w:numPr>
          <w:ilvl w:val="1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Change of solution depending on price volatility and price/share in competitive case</w:t>
      </w:r>
    </w:p>
    <w:p>
      <w:pPr>
        <w:pStyle w:val="Normal"/>
        <w:ind w:start="1080" w:end="0"/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</w:r>
    </w:p>
    <w:p>
      <w:pPr>
        <w:pStyle w:val="Normal"/>
        <w:jc w:val="both"/>
        <w:rPr>
          <w:rFonts w:ascii="Garamond" w:hAnsi="Garamond" w:cs="Arial Unicode MS"/>
          <w:vanish/>
          <w:sz w:val="28"/>
          <w:szCs w:val="14"/>
        </w:rPr>
      </w:pPr>
      <w:r>
        <w:rPr>
          <w:rFonts w:cs="Arial Unicode MS" w:ascii="Garamond" w:hAnsi="Garamond"/>
          <w:vanish/>
          <w:sz w:val="28"/>
          <w:szCs w:val="14"/>
        </w:rPr>
      </w:r>
    </w:p>
    <w:p>
      <w:pPr>
        <w:pStyle w:val="Normal"/>
        <w:jc w:val="both"/>
        <w:rPr>
          <w:rFonts w:ascii="Garamond" w:hAnsi="Garamond" w:cs="Garamond"/>
          <w:b/>
          <w:bCs/>
        </w:rPr>
      </w:pPr>
      <w:r>
        <w:rPr>
          <w:rFonts w:cs="Garamond" w:ascii="Garamond" w:hAnsi="Garamond"/>
          <w:b/>
          <w:bCs/>
          <w:sz w:val="28"/>
        </w:rPr>
        <w:t>O’Hara and Oldfield (1986)</w:t>
      </w:r>
    </w:p>
    <w:p>
      <w:pPr>
        <w:pStyle w:val="Heading3"/>
        <w:ind w:hanging="0" w:start="0"/>
        <w:rPr>
          <w:rFonts w:eastAsia="Arial Unicode MS"/>
        </w:rPr>
      </w:pPr>
      <w:r>
        <w:rPr/>
        <w:t>Assumptions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Single dealer, single security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Each day has n trading periods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Dealer sets bid/ask prices at the beginning of the trading period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Each trading period is a call market where market orders arrive depending on the price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At the beginning of the trading period, dealer knows submitted limit orders and has expectation of market orders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There exists an overnight market for security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iCs/>
          <w:szCs w:val="16"/>
        </w:rPr>
      </w:pPr>
      <w:r>
        <w:rPr>
          <w:rFonts w:cs="Tahoma" w:ascii="Garamond" w:hAnsi="Garamond"/>
          <w:szCs w:val="16"/>
        </w:rPr>
        <w:t xml:space="preserve">Inventory can be negative: can be borrowed from the overnight market with paying interest </w:t>
      </w:r>
      <w:r>
        <w:rPr>
          <w:rFonts w:cs="Tahoma" w:ascii="Garamond" w:hAnsi="Garamond"/>
          <w:iCs/>
          <w:szCs w:val="16"/>
        </w:rPr>
        <w:t>r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 xml:space="preserve">Positive inventory yields return through overnight market 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Dealer is risk averse expected utility maximizer</w:t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</w:r>
    </w:p>
    <w:p>
      <w:pPr>
        <w:pStyle w:val="Normal"/>
        <w:jc w:val="both"/>
        <w:rPr>
          <w:rFonts w:ascii="Garamond" w:hAnsi="Garamond" w:cs="Arial Unicode MS"/>
          <w:vanish/>
          <w:szCs w:val="18"/>
        </w:rPr>
      </w:pPr>
      <w:r>
        <w:rPr>
          <w:rFonts w:cs="Arial Unicode MS" w:ascii="Garamond" w:hAnsi="Garamond"/>
          <w:vanish/>
          <w:szCs w:val="18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Limit buy function: </w:t>
      </w:r>
      <w:r>
        <w:rPr>
          <w:rFonts w:cs="Garamond" w:ascii="Garamond" w:hAnsi="Garamond"/>
        </w:rPr>
      </w:r>
      <m:oMath xmlns:m="http://schemas.openxmlformats.org/officeDocument/2006/math">
        <m:nary>
          <m:naryPr>
            <m:chr m:val="∫"/>
            <m:subHide m:val="1"/>
            <m:supHide m:val="1"/>
          </m:naryPr>
          <m:sub/>
          <m:sup/>
          <m:e>
            <m:sSub>
              <m:e>
                <m:r>
                  <m:t xml:space="preserve">q</m:t>
                </m:r>
              </m:e>
              <m:sub>
                <m:r>
                  <m:t xml:space="preserve">a</m:t>
                </m:r>
              </m:sub>
            </m:sSub>
            <m:r>
              <m:t xml:space="preserve">(</m:t>
            </m:r>
            <m:sSub>
              <m:e>
                <m:r>
                  <m:t xml:space="preserve">a</m:t>
                </m:r>
              </m:e>
              <m:sub>
                <m:r>
                  <m:t xml:space="preserve">t</m:t>
                </m:r>
              </m:sub>
            </m:sSub>
            <m:r>
              <m:t xml:space="preserve">)</m:t>
            </m:r>
          </m:e>
        </m:nary>
        <m:sSub>
          <m:e>
            <m:r>
              <m:rPr>
                <m:lit/>
                <m:nor/>
              </m:rPr>
              <m:t xml:space="preserve">da</m:t>
            </m:r>
          </m:e>
          <m:sub>
            <m:r>
              <m:t xml:space="preserve">t</m:t>
            </m:r>
          </m:sub>
        </m:sSub>
        <m:r>
          <m:t xml:space="preserve">=</m:t>
        </m:r>
        <m:sSup>
          <m:e>
            <m:r>
              <m:t xml:space="preserve">α</m:t>
            </m:r>
          </m:e>
          <m:sup>
            <m:r>
              <m:t xml:space="preserve">L</m:t>
            </m:r>
          </m:sup>
        </m:sSup>
        <m:r>
          <m:t xml:space="preserve">−</m:t>
        </m:r>
        <m:sSup>
          <m:e>
            <m:r>
              <m:t xml:space="preserve">γ</m:t>
            </m:r>
          </m:e>
          <m:sup>
            <m:r>
              <m:t xml:space="preserve">L</m:t>
            </m:r>
          </m:sup>
        </m:sSup>
        <m:sSub>
          <m:e>
            <m:r>
              <m:t xml:space="preserve">a</m:t>
            </m:r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Limit sell function: </w:t>
      </w:r>
      <w:r>
        <w:rPr>
          <w:rFonts w:cs="Garamond" w:ascii="Garamond" w:hAnsi="Garamond"/>
        </w:rPr>
      </w:r>
      <m:oMath xmlns:m="http://schemas.openxmlformats.org/officeDocument/2006/math">
        <m:nary>
          <m:naryPr>
            <m:chr m:val="∫"/>
            <m:subHide m:val="1"/>
            <m:supHide m:val="1"/>
          </m:naryPr>
          <m:sub/>
          <m:sup/>
          <m:e>
            <m:sSub>
              <m:e>
                <m:r>
                  <m:t xml:space="preserve">q</m:t>
                </m:r>
              </m:e>
              <m:sub>
                <m:r>
                  <m:t xml:space="preserve">b</m:t>
                </m:r>
              </m:sub>
            </m:sSub>
            <m:r>
              <m:t xml:space="preserve">(</m:t>
            </m:r>
            <m:sSub>
              <m:e>
                <m:r>
                  <m:t xml:space="preserve">b</m:t>
                </m:r>
              </m:e>
              <m:sub>
                <m:r>
                  <m:t xml:space="preserve">t</m:t>
                </m:r>
              </m:sub>
            </m:sSub>
            <m:r>
              <m:t xml:space="preserve">)</m:t>
            </m:r>
          </m:e>
        </m:nary>
        <m:sSub>
          <m:e>
            <m:r>
              <m:rPr>
                <m:lit/>
                <m:nor/>
              </m:rPr>
              <m:t xml:space="preserve">db</m:t>
            </m:r>
          </m:e>
          <m:sub>
            <m:r>
              <m:t xml:space="preserve">t</m:t>
            </m:r>
          </m:sub>
        </m:sSub>
        <m:r>
          <m:t xml:space="preserve">=</m:t>
        </m:r>
        <m:sSup>
          <m:e>
            <m:r>
              <m:t xml:space="preserve">β</m:t>
            </m:r>
          </m:e>
          <m:sup>
            <m:r>
              <m:t xml:space="preserve">L</m:t>
            </m:r>
          </m:sup>
        </m:sSup>
        <m:r>
          <m:t xml:space="preserve">−</m:t>
        </m:r>
        <m:sSup>
          <m:e>
            <m:r>
              <m:t xml:space="preserve">φ</m:t>
            </m:r>
          </m:e>
          <m:sup>
            <m:r>
              <m:t xml:space="preserve">L</m:t>
            </m:r>
          </m:sup>
        </m:sSup>
        <m:sSub>
          <m:e>
            <m:r>
              <m:t xml:space="preserve">b</m:t>
            </m:r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Market buy function: </w:t>
      </w:r>
      <w:r>
        <w:rPr>
          <w:rFonts w:cs="Garamond" w:ascii="Garamond" w:hAnsi="Garamond"/>
        </w:rPr>
      </w:r>
      <m:oMath xmlns:m="http://schemas.openxmlformats.org/officeDocument/2006/math">
        <m:sSubSup>
          <m:e>
            <m:acc>
              <m:accPr>
                <m:chr m:val="~"/>
              </m:accPr>
              <m:e>
                <m:r>
                  <m:t xml:space="preserve">A</m:t>
                </m:r>
              </m:e>
            </m:acc>
          </m:e>
          <m:sub>
            <m:r>
              <m:t xml:space="preserve">t</m:t>
            </m:r>
          </m:sub>
          <m:sup>
            <m:r>
              <m:t xml:space="preserve">m</m:t>
            </m:r>
          </m:sup>
        </m:sSubSup>
        <m:r>
          <m:t xml:space="preserve">=</m:t>
        </m:r>
        <m:sSup>
          <m:e>
            <m:r>
              <m:t xml:space="preserve">α</m:t>
            </m:r>
          </m:e>
          <m:sup>
            <m:r>
              <m:t xml:space="preserve">m</m:t>
            </m:r>
          </m:sup>
        </m:sSup>
        <m:r>
          <m:t xml:space="preserve">−</m:t>
        </m:r>
        <m:sSub>
          <m:e>
            <m:r>
              <m:t xml:space="preserve">a</m:t>
            </m:r>
          </m:e>
          <m:sub>
            <m:r>
              <m:t xml:space="preserve">t</m:t>
            </m:r>
          </m:sub>
        </m:sSub>
        <m:sSup>
          <m:e>
            <m:r>
              <m:t xml:space="preserve">γ</m:t>
            </m:r>
          </m:e>
          <m:sup>
            <m:r>
              <m:t xml:space="preserve">m</m:t>
            </m:r>
          </m:sup>
        </m:sSup>
        <m:r>
          <m:t xml:space="preserve">+</m:t>
        </m:r>
        <m:sSub>
          <m:e>
            <m:acc>
              <m:accPr>
                <m:chr m:val="~"/>
              </m:accPr>
              <m:e>
                <m:r>
                  <m:t xml:space="preserve">ω</m:t>
                </m:r>
              </m:e>
            </m:acc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Market sell function: </w:t>
      </w:r>
      <w:r>
        <w:rPr>
          <w:rFonts w:cs="Garamond" w:ascii="Garamond" w:hAnsi="Garamond"/>
        </w:rPr>
      </w:r>
      <m:oMath xmlns:m="http://schemas.openxmlformats.org/officeDocument/2006/math">
        <m:sSubSup>
          <m:e>
            <m:acc>
              <m:accPr>
                <m:chr m:val="~"/>
              </m:accPr>
              <m:e>
                <m:r>
                  <m:t xml:space="preserve">B</m:t>
                </m:r>
              </m:e>
            </m:acc>
          </m:e>
          <m:sub>
            <m:r>
              <m:t xml:space="preserve">t</m:t>
            </m:r>
          </m:sub>
          <m:sup>
            <m:r>
              <m:t xml:space="preserve">m</m:t>
            </m:r>
          </m:sup>
        </m:sSubSup>
        <m:r>
          <m:t xml:space="preserve">=</m:t>
        </m:r>
        <m:sSup>
          <m:e>
            <m:r>
              <m:t xml:space="preserve">β</m:t>
            </m:r>
          </m:e>
          <m:sup>
            <m:r>
              <m:t xml:space="preserve">m</m:t>
            </m:r>
          </m:sup>
        </m:sSup>
        <m:r>
          <m:t xml:space="preserve">−</m:t>
        </m:r>
        <m:sSub>
          <m:e>
            <m:r>
              <m:t xml:space="preserve">b</m:t>
            </m:r>
          </m:e>
          <m:sub>
            <m:r>
              <m:t xml:space="preserve">t</m:t>
            </m:r>
          </m:sub>
        </m:sSub>
        <m:sSup>
          <m:e>
            <m:r>
              <m:t xml:space="preserve">φ</m:t>
            </m:r>
          </m:e>
          <m:sup>
            <m:r>
              <m:t xml:space="preserve">m</m:t>
            </m:r>
          </m:sup>
        </m:sSup>
        <m:r>
          <m:t xml:space="preserve">+</m:t>
        </m:r>
        <m:sSub>
          <m:e>
            <m:acc>
              <m:accPr>
                <m:chr m:val="~"/>
              </m:accPr>
              <m:e>
                <m:r>
                  <m:t xml:space="preserve">ε</m:t>
                </m:r>
              </m:e>
            </m:acc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Total buy function:</w:t>
        <w:tab/>
        <w:t xml:space="preserve"> </w:t>
      </w:r>
      <w:r>
        <w:rPr>
          <w:rFonts w:cs="Garamond" w:ascii="Garamond" w:hAnsi="Garamond"/>
        </w:rPr>
      </w:r>
      <m:oMath xmlns:m="http://schemas.openxmlformats.org/officeDocument/2006/math">
        <m:sSubSup>
          <m:e>
            <m:acc>
              <m:accPr>
                <m:chr m:val="~"/>
              </m:accPr>
              <m:e>
                <m:r>
                  <m:t xml:space="preserve">A</m:t>
                </m:r>
              </m:e>
            </m:acc>
          </m:e>
          <m:sub>
            <m:r>
              <m:t xml:space="preserve">t</m:t>
            </m:r>
          </m:sub>
          <m:sup>
            <m:r>
              <m:t xml:space="preserve">m</m:t>
            </m:r>
          </m:sup>
        </m:sSubSup>
        <m:r>
          <m:t xml:space="preserve">=</m:t>
        </m:r>
        <m:eqArr>
          <m:e>
            <m:d>
              <m:dPr>
                <m:begChr m:val="{"/>
                <m:endChr m:val=""/>
              </m:dPr>
              <m:e>
                <m:r>
                  <m:t xml:space="preserve">α</m:t>
                </m:r>
                <m:r>
                  <m:t xml:space="preserve">−</m:t>
                </m:r>
                <m:sSub>
                  <m:e>
                    <m:r>
                      <m:t xml:space="preserve">a</m:t>
                    </m:r>
                  </m:e>
                  <m:sub>
                    <m:r>
                      <m:t xml:space="preserve">t</m:t>
                    </m:r>
                  </m:sub>
                </m:sSub>
                <m:r>
                  <m:t xml:space="preserve">γ</m:t>
                </m:r>
                <m:r>
                  <m:t xml:space="preserve">+</m:t>
                </m:r>
                <m:sSub>
                  <m:e>
                    <m:acc>
                      <m:accPr>
                        <m:chr m:val="~"/>
                      </m:accPr>
                      <m:e>
                        <m:r>
                          <m:t xml:space="preserve">ω</m:t>
                        </m:r>
                      </m:e>
                    </m:acc>
                  </m:e>
                  <m:sub>
                    <m:r>
                      <m:t xml:space="preserve">t</m:t>
                    </m:r>
                  </m:sub>
                </m:sSub>
                <m:r>
                  <m:rPr>
                    <m:lit/>
                    <m:nor/>
                  </m:rPr>
                  <m:t xml:space="preserve">if</m:t>
                </m:r>
                <m:r>
                  <m:t xml:space="preserve"> </m:t>
                </m:r>
                <m:sSup>
                  <m:e>
                    <m:r>
                      <m:t xml:space="preserve">α</m:t>
                    </m:r>
                  </m:e>
                  <m:sup>
                    <m:r>
                      <m:t xml:space="preserve">L</m:t>
                    </m:r>
                  </m:sup>
                </m:sSup>
                <m:r>
                  <m:t xml:space="preserve">−</m:t>
                </m:r>
                <m:sSup>
                  <m:e>
                    <m:r>
                      <m:t xml:space="preserve">γ</m:t>
                    </m:r>
                  </m:e>
                  <m:sup>
                    <m:r>
                      <m:t xml:space="preserve">L</m:t>
                    </m:r>
                  </m:sup>
                </m:sSup>
                <m:sSub>
                  <m:e>
                    <m:r>
                      <m:t xml:space="preserve">a</m:t>
                    </m:r>
                  </m:e>
                  <m:sub>
                    <m:r>
                      <m:t xml:space="preserve">t</m:t>
                    </m:r>
                  </m:sub>
                </m:sSub>
                <m:r>
                  <m:t xml:space="preserve">≥</m:t>
                </m:r>
                <m:r>
                  <m:t xml:space="preserve">0</m:t>
                </m:r>
              </m:e>
              <m:e/>
            </m:d>
          </m:e>
        </m:eqAr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firstLine="720" w:start="1440" w:end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Sup>
            <m:e>
              <m:acc>
                <m:accPr>
                  <m:chr m:val="~"/>
                </m:accPr>
                <m:e>
                  <m:r>
                    <m:t xml:space="preserve">B</m:t>
                  </m:r>
                </m:e>
              </m:acc>
            </m:e>
            <m:sub>
              <m:r>
                <m:t xml:space="preserve">t</m:t>
              </m:r>
            </m:sub>
            <m:sup>
              <m:r>
                <m:t xml:space="preserve">m</m:t>
              </m:r>
            </m:sup>
          </m:sSubSup>
          <m:r>
            <m:t xml:space="preserve">=</m:t>
          </m:r>
          <m:eqArr>
            <m:e>
              <m:d>
                <m:dPr>
                  <m:begChr m:val="{"/>
                  <m:endChr m:val=""/>
                </m:dPr>
                <m:e>
                  <m:r>
                    <m:t xml:space="preserve">β</m:t>
                  </m:r>
                  <m:r>
                    <m:t xml:space="preserve">−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t</m:t>
                      </m:r>
                    </m:sub>
                  </m:sSub>
                  <m:r>
                    <m:t xml:space="preserve">φ</m:t>
                  </m:r>
                  <m:r>
                    <m:t xml:space="preserve">+</m:t>
                  </m:r>
                  <m:sSub>
                    <m:e>
                      <m:acc>
                        <m:accPr>
                          <m:chr m:val="~"/>
                        </m:accPr>
                        <m:e>
                          <m:r>
                            <m:t xml:space="preserve">ε</m:t>
                          </m:r>
                        </m:e>
                      </m:acc>
                    </m:e>
                    <m:sub>
                      <m:r>
                        <m:t xml:space="preserve">t</m:t>
                      </m:r>
                    </m:sub>
                  </m:sSub>
                  <m:r>
                    <m:rPr>
                      <m:lit/>
                      <m:nor/>
                    </m:rPr>
                    <m:t xml:space="preserve">if</m:t>
                  </m:r>
                  <m:r>
                    <m:t xml:space="preserve"> </m:t>
                  </m:r>
                  <m:sSup>
                    <m:e>
                      <m:r>
                        <m:t xml:space="preserve">β</m:t>
                      </m:r>
                    </m:e>
                    <m:sup>
                      <m:r>
                        <m:t xml:space="preserve">L</m:t>
                      </m:r>
                    </m:sup>
                  </m:sSup>
                  <m:r>
                    <m:t xml:space="preserve">−</m:t>
                  </m:r>
                  <m:sSup>
                    <m:e>
                      <m:r>
                        <m:t xml:space="preserve">φ</m:t>
                      </m:r>
                    </m:e>
                    <m:sup>
                      <m:r>
                        <m:t xml:space="preserve">L</m:t>
                      </m:r>
                    </m:sup>
                  </m:sSup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t</m:t>
                      </m:r>
                    </m:sub>
                  </m:sSub>
                  <m:r>
                    <m:t xml:space="preserve">≥</m:t>
                  </m:r>
                  <m:r>
                    <m:t xml:space="preserve">0</m:t>
                  </m:r>
                </m:e>
                <m:e/>
              </m:d>
            </m:e>
          </m:eqAr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Objective: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eqArr>
            <m:e>
              <m:r>
                <m:rPr>
                  <m:lit/>
                  <m:nor/>
                </m:rPr>
                <m:t xml:space="preserve">max</m:t>
              </m:r>
              <m:limLow>
                <m:e>
                  <m:eqArr>
                    <m:e>
                      <m:r>
                        <m:t xml:space="preserve">(</m:t>
                      </m:r>
                      <m:sSub>
                        <m:e>
                          <m:r>
                            <m:t xml:space="preserve">a</m:t>
                          </m:r>
                        </m:e>
                        <m:sub>
                          <m:r>
                            <m:t xml:space="preserve">1</m:t>
                          </m:r>
                        </m:sub>
                      </m:sSub>
                      <m:r>
                        <m:t xml:space="preserve">,</m:t>
                      </m:r>
                      <m:r>
                        <m:t xml:space="preserve">⋯</m:t>
                      </m:r>
                      <m:sSub>
                        <m:e>
                          <m:r>
                            <m:t xml:space="preserve">a</m:t>
                          </m:r>
                        </m:e>
                        <m:sub>
                          <m:r>
                            <m:t xml:space="preserve">n</m:t>
                          </m:r>
                        </m:sub>
                      </m:sSub>
                      <m:r>
                        <m:t xml:space="preserve">)</m:t>
                      </m:r>
                    </m:e>
                  </m:eqArr>
                </m:e>
                <m:lim>
                  <m:r>
                    <m:t xml:space="preserve">(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1</m:t>
                      </m:r>
                    </m:sub>
                  </m:sSub>
                  <m:r>
                    <m:t xml:space="preserve">,</m:t>
                  </m:r>
                  <m:r>
                    <m:t xml:space="preserve">⋯</m:t>
                  </m:r>
                  <m:r>
                    <m:t xml:space="preserve">,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)</m:t>
                  </m:r>
                </m:lim>
              </m:limLow>
            </m:e>
          </m:eqAr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(</m:t>
          </m:r>
          <m:nary>
            <m:naryPr>
              <m:chr m:val="∑"/>
            </m:naryPr>
            <m:sub>
              <m:r>
                <m:t xml:space="preserve">t</m:t>
              </m:r>
              <m:r>
                <m:t xml:space="preserve">=</m:t>
              </m:r>
              <m:r>
                <m:t xml:space="preserve">1</m:t>
              </m:r>
            </m:sub>
            <m:sup>
              <m:r>
                <m:t xml:space="preserve">n</m:t>
              </m:r>
            </m:sup>
            <m:e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π</m:t>
                      </m:r>
                    </m:e>
                  </m:acc>
                </m:e>
                <m:sub>
                  <m:r>
                    <m:t xml:space="preserve">t</m:t>
                  </m:r>
                </m:sub>
              </m:sSub>
            </m:e>
          </m:nary>
          <m:r>
            <m:t xml:space="preserve">)</m:t>
          </m:r>
          <m:r>
            <m:t xml:space="preserve">+</m:t>
          </m:r>
          <m:r>
            <m:t xml:space="preserve">V</m:t>
          </m:r>
          <m:r>
            <m:t xml:space="preserve">(</m:t>
          </m:r>
          <m:sSub>
            <m:e>
              <m:acc>
                <m:accPr>
                  <m:chr m:val="~"/>
                </m:accPr>
                <m:e>
                  <m:r>
                    <m:t xml:space="preserve">I</m:t>
                  </m:r>
                </m:e>
              </m:acc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]</m:t>
          </m:r>
          <m:r>
            <m:t xml:space="preserve">s</m:t>
          </m:r>
          <m:r>
            <m:rPr>
              <m:lit/>
              <m:nor/>
            </m:rPr>
            <m:t xml:space="preserve">.</m:t>
          </m:r>
          <m:r>
            <m:t xml:space="preserve">t</m:t>
          </m:r>
          <m:r>
            <m:rPr>
              <m:lit/>
              <m:nor/>
            </m:rPr>
            <m:t xml:space="preserve">.</m:t>
          </m:r>
          <m:sSup>
            <m:e>
              <m:r>
                <m:t xml:space="preserve">α</m:t>
              </m:r>
            </m:e>
            <m:sup>
              <m:r>
                <m:t xml:space="preserve">L</m:t>
              </m:r>
            </m:sup>
          </m:sSup>
          <m:r>
            <m:t xml:space="preserve">−</m:t>
          </m:r>
          <m:sSup>
            <m:e>
              <m:r>
                <m:t xml:space="preserve">γ</m:t>
              </m:r>
            </m:e>
            <m:sup>
              <m:r>
                <m:t xml:space="preserve">L</m:t>
              </m:r>
            </m:sup>
          </m:sSup>
          <m:sSub>
            <m:e>
              <m:r>
                <m:t xml:space="preserve">a</m:t>
              </m:r>
            </m:e>
            <m:sub>
              <m:r>
                <m:t xml:space="preserve">t</m:t>
              </m:r>
            </m:sub>
          </m:sSub>
          <m:r>
            <m:t xml:space="preserve">≥</m:t>
          </m:r>
          <m:r>
            <m:t xml:space="preserve">0</m:t>
          </m:r>
          <m:r>
            <m:t xml:space="preserve">∀</m:t>
          </m:r>
          <m:r>
            <m:t xml:space="preserve">t</m:t>
          </m:r>
          <m:r>
            <m:t xml:space="preserve">=</m:t>
          </m:r>
          <m:r>
            <m:t xml:space="preserve">1</m:t>
          </m:r>
          <m:r>
            <m:t xml:space="preserve">,</m:t>
          </m:r>
          <m:r>
            <m:t xml:space="preserve">⋯</m:t>
          </m:r>
          <m:r>
            <m:t xml:space="preserve">,</m:t>
          </m:r>
          <m:r>
            <m:t xml:space="preserve">n</m:t>
          </m:r>
          <m:sSup>
            <m:e>
              <m:r>
                <m:t xml:space="preserve">β</m:t>
              </m:r>
            </m:e>
            <m:sup>
              <m:r>
                <m:t xml:space="preserve">L</m:t>
              </m:r>
            </m:sup>
          </m:sSup>
          <m:r>
            <m:t xml:space="preserve">−</m:t>
          </m:r>
          <m:sSup>
            <m:e>
              <m:r>
                <m:t xml:space="preserve">φ</m:t>
              </m:r>
            </m:e>
            <m:sup>
              <m:r>
                <m:t xml:space="preserve">L</m:t>
              </m:r>
            </m:sup>
          </m:sSup>
          <m:sSub>
            <m:e>
              <m:r>
                <m:t xml:space="preserve">b</m:t>
              </m:r>
            </m:e>
            <m:sub>
              <m:r>
                <m:t xml:space="preserve">t</m:t>
              </m:r>
            </m:sub>
          </m:sSub>
          <m:r>
            <m:t xml:space="preserve">≥</m:t>
          </m:r>
          <m:r>
            <m:t xml:space="preserve">0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Last Period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eqArr>
            <m:e>
              <m:limLow>
                <m:e>
                  <m:r>
                    <m:rPr>
                      <m:lit/>
                      <m:nor/>
                    </m:rPr>
                    <m:t xml:space="preserve">max</m:t>
                  </m:r>
                </m:e>
                <m:lim>
                  <m:r>
                    <m:t xml:space="preserve">(</m:t>
                  </m:r>
                  <m:sSub>
                    <m:e>
                      <m:r>
                        <m:t xml:space="preserve">a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,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)</m:t>
                  </m:r>
                </m:lim>
              </m:limLow>
              <m:r>
                <m:t xml:space="preserve">E</m:t>
              </m:r>
              <m:r>
                <m:t xml:space="preserve">[</m:t>
              </m:r>
              <m:r>
                <m:t xml:space="preserve">U</m:t>
              </m:r>
              <m:r>
                <m:t xml:space="preserve">(</m:t>
              </m:r>
              <m:nary>
                <m:naryPr>
                  <m:chr m:val="∑"/>
                </m:naryPr>
                <m:sub>
                  <m:r>
                    <m:t xml:space="preserve">t</m:t>
                  </m:r>
                  <m:r>
                    <m:t xml:space="preserve">=</m:t>
                  </m:r>
                  <m:r>
                    <m:t xml:space="preserve">1</m:t>
                  </m:r>
                </m:sub>
                <m:sup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1</m:t>
                  </m:r>
                </m:sup>
                <m:e>
                  <m:sSub>
                    <m:e>
                      <m:acc>
                        <m:accPr>
                          <m:chr m:val="~"/>
                        </m:accPr>
                        <m:e>
                          <m:r>
                            <m:t xml:space="preserve">π</m:t>
                          </m:r>
                        </m:e>
                      </m:acc>
                    </m:e>
                    <m:sub>
                      <m:r>
                        <m:t xml:space="preserve">t</m:t>
                      </m:r>
                    </m:sub>
                  </m:sSub>
                </m:e>
              </m:nary>
              <m:r>
                <m:t xml:space="preserve">+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(</m:t>
              </m:r>
              <m:r>
                <m:t xml:space="preserve">α</m:t>
              </m:r>
              <m:r>
                <m:t xml:space="preserve">−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γ</m:t>
              </m:r>
              <m:r>
                <m:t xml:space="preserve">+</m:t>
              </m:r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ω</m:t>
                      </m:r>
                    </m:e>
                  </m:acc>
                </m:e>
                <m:sub>
                  <m:r>
                    <m:t xml:space="preserve">n</m:t>
                  </m:r>
                </m:sub>
              </m:sSub>
              <m:r>
                <m:t xml:space="preserve">)</m:t>
              </m:r>
              <m:r>
                <m:t xml:space="preserve">−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(</m:t>
              </m:r>
              <m:r>
                <m:t xml:space="preserve">β</m:t>
              </m:r>
              <m:r>
                <m:t xml:space="preserve">−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φ</m:t>
              </m:r>
              <m:r>
                <m:t xml:space="preserve">+</m:t>
              </m:r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  <m:r>
                <m:t xml:space="preserve">)</m:t>
              </m:r>
              <m:r>
                <m:t xml:space="preserve">+</m:t>
              </m:r>
              <m:r>
                <m:t xml:space="preserve">r</m:t>
              </m:r>
              <m:acc>
                <m:accPr>
                  <m:chr m:val="~"/>
                </m:accPr>
                <m:e>
                  <m:r>
                    <m:t xml:space="preserve">p</m:t>
                  </m:r>
                </m:e>
              </m:acc>
              <m:r>
                <m:t xml:space="preserve">(</m:t>
              </m:r>
              <m:sSub>
                <m:e>
                  <m:r>
                    <m:t xml:space="preserve">I</m:t>
                  </m:r>
                </m:e>
                <m:sub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1</m:t>
                  </m:r>
                </m:sub>
              </m:sSub>
              <m:r>
                <m:t xml:space="preserve">+</m:t>
              </m:r>
              <m:r>
                <m:t xml:space="preserve">β</m:t>
              </m:r>
              <m:r>
                <m:t xml:space="preserve">+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φ</m:t>
              </m:r>
              <m:r>
                <m:t xml:space="preserve">+</m:t>
              </m:r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  <m:r>
                <m:t xml:space="preserve">−</m:t>
              </m:r>
              <m:r>
                <m:t xml:space="preserve">α</m:t>
              </m:r>
              <m:r>
                <m:t xml:space="preserve">+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γ</m:t>
              </m:r>
              <m:r>
                <m:t xml:space="preserve">−</m:t>
              </m:r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ω</m:t>
                      </m:r>
                    </m:e>
                  </m:acc>
                </m:e>
                <m:sub>
                  <m:r>
                    <m:t xml:space="preserve">n</m:t>
                  </m:r>
                </m:sub>
              </m:sSub>
              <m:r>
                <m:t xml:space="preserve">)</m:t>
              </m:r>
              <m:r>
                <m:t xml:space="preserve">)</m:t>
              </m:r>
            </m:e>
            <m:e>
              <m:r>
                <m:t xml:space="preserve">+</m:t>
              </m:r>
              <m:r>
                <m:t xml:space="preserve"> </m:t>
              </m:r>
              <m:r>
                <m:t xml:space="preserve">V</m:t>
              </m:r>
              <m:r>
                <m:t xml:space="preserve">(</m:t>
              </m:r>
              <m:sSub>
                <m:e>
                  <m:r>
                    <m:t xml:space="preserve">I</m:t>
                  </m:r>
                </m:e>
                <m:sub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1</m:t>
                  </m:r>
                </m:sub>
              </m:sSub>
              <m:r>
                <m:t xml:space="preserve">+</m:t>
              </m:r>
              <m:r>
                <m:t xml:space="preserve">β</m:t>
              </m:r>
              <m:r>
                <m:t xml:space="preserve">+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φ</m:t>
              </m:r>
              <m:r>
                <m:t xml:space="preserve">+</m:t>
              </m:r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  <m:r>
                <m:t xml:space="preserve">−</m:t>
              </m:r>
              <m:r>
                <m:t xml:space="preserve">α</m:t>
              </m:r>
              <m:r>
                <m:t xml:space="preserve">+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γ</m:t>
              </m:r>
              <m:r>
                <m:t xml:space="preserve">−</m:t>
              </m:r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ω</m:t>
                      </m:r>
                    </m:e>
                  </m:acc>
                </m:e>
                <m:sub>
                  <m:r>
                    <m:t xml:space="preserve">n</m:t>
                  </m:r>
                </m:sub>
              </m:sSub>
              <m:r>
                <m:t xml:space="preserve">)</m:t>
              </m:r>
              <m:r>
                <m:t xml:space="preserve">]</m:t>
              </m:r>
            </m:e>
            <m:e>
              <m:r>
                <m:t xml:space="preserve">s</m:t>
              </m:r>
              <m:r>
                <m:rPr>
                  <m:lit/>
                  <m:nor/>
                </m:rPr>
                <m:t xml:space="preserve">.</m:t>
              </m:r>
              <m:r>
                <m:t xml:space="preserve">t</m:t>
              </m:r>
              <m:r>
                <m:rPr>
                  <m:lit/>
                  <m:nor/>
                </m:rPr>
                <m:t xml:space="preserve">.</m:t>
              </m:r>
              <m:sSup>
                <m:e>
                  <m:r>
                    <m:t xml:space="preserve">α</m:t>
                  </m:r>
                </m:e>
                <m:sup>
                  <m:r>
                    <m:t xml:space="preserve">L</m:t>
                  </m:r>
                </m:sup>
              </m:sSup>
              <m:r>
                <m:t xml:space="preserve">−</m:t>
              </m:r>
              <m:sSup>
                <m:e>
                  <m:r>
                    <m:t xml:space="preserve">γ</m:t>
                  </m:r>
                </m:e>
                <m:sup>
                  <m:r>
                    <m:t xml:space="preserve">L</m:t>
                  </m:r>
                </m:sup>
              </m:sSup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≥</m:t>
              </m:r>
              <m:r>
                <m:t xml:space="preserve">0</m:t>
              </m:r>
            </m:e>
            <m:e>
              <m:sSup>
                <m:e>
                  <m:r>
                    <m:t xml:space="preserve">β</m:t>
                  </m:r>
                </m:e>
                <m:sup>
                  <m:r>
                    <m:t xml:space="preserve">L</m:t>
                  </m:r>
                </m:sup>
              </m:sSup>
              <m:r>
                <m:t xml:space="preserve">−</m:t>
              </m:r>
              <m:sSup>
                <m:e>
                  <m:r>
                    <m:t xml:space="preserve">φ</m:t>
                  </m:r>
                </m:e>
                <m:sup>
                  <m:r>
                    <m:t xml:space="preserve">L</m:t>
                  </m:r>
                </m:sup>
              </m:sSup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≥</m:t>
              </m:r>
              <m:r>
                <m:t xml:space="preserve">0</m:t>
              </m:r>
            </m:e>
          </m:eqAr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From Kuhn-Tucker Condition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a</m:t>
              </m:r>
            </m:e>
            <m:sub>
              <m:r>
                <m:t xml:space="preserve">n</m:t>
              </m:r>
            </m:sub>
          </m:sSub>
          <m:r>
            <m:t xml:space="preserve">=</m:t>
          </m:r>
          <m:f>
            <m:fPr>
              <m:type m:val="lin"/>
            </m:fPr>
            <m:num>
              <m:r>
                <m:t xml:space="preserve">α</m:t>
              </m:r>
            </m:num>
            <m:den>
              <m:r>
                <m:t xml:space="preserve">2</m:t>
              </m:r>
            </m:den>
          </m:f>
          <m:r>
            <m:t xml:space="preserve">γ</m:t>
          </m:r>
          <m:r>
            <m:t xml:space="preserve">+</m:t>
          </m: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sSub>
            <m:e>
              <m:acc>
                <m:accPr>
                  <m:chr m:val="~"/>
                </m:accPr>
                <m:e>
                  <m:r>
                    <m:t xml:space="preserve">ω</m:t>
                  </m:r>
                </m:e>
              </m:acc>
            </m:e>
            <m:sub>
              <m:r>
                <m:t xml:space="preserve">n</m:t>
              </m:r>
            </m:sub>
          </m:sSub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E</m:t>
              </m:r>
            </m:den>
          </m:f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2</m:t>
          </m:r>
          <m:r>
            <m:t xml:space="preserve">γ</m:t>
          </m:r>
          <m:r>
            <m:t xml:space="preserve">+</m:t>
          </m:r>
          <m:r>
            <m:rPr>
              <m:lit/>
              <m:nor/>
            </m:rPr>
            <m:t xml:space="preserve">rE</m:t>
          </m:r>
          <m:r>
            <m:t xml:space="preserve">[</m:t>
          </m:r>
          <m:r>
            <m:t xml:space="preserve">U</m:t>
          </m:r>
          <m:r>
            <m:t xml:space="preserve">'</m:t>
          </m:r>
          <m:acc>
            <m:accPr>
              <m:chr m:val="~"/>
            </m:accPr>
            <m:e>
              <m:r>
                <m:t xml:space="preserve">p</m:t>
              </m:r>
            </m:e>
          </m:acc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+</m:t>
          </m:r>
          <m:r>
            <m:t xml:space="preserve">E</m:t>
          </m:r>
          <m:r>
            <m:t xml:space="preserve">[</m:t>
          </m:r>
          <m:r>
            <m:t xml:space="preserve">V</m:t>
          </m:r>
          <m:r>
            <m:t xml:space="preserve">'</m:t>
          </m:r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b</m:t>
              </m:r>
            </m:e>
            <m:sub>
              <m:r>
                <m:t xml:space="preserve">n</m:t>
              </m:r>
            </m:sub>
          </m:sSub>
          <m:r>
            <m:t xml:space="preserve">=</m:t>
          </m:r>
          <m:f>
            <m:fPr>
              <m:type m:val="lin"/>
            </m:fPr>
            <m:num>
              <m:r>
                <m:t xml:space="preserve">−</m:t>
              </m:r>
              <m:r>
                <m:t xml:space="preserve">β</m:t>
              </m:r>
            </m:num>
            <m:den>
              <m:r>
                <m:t xml:space="preserve">2</m:t>
              </m:r>
            </m:den>
          </m:f>
          <m:r>
            <m:t xml:space="preserve">φ</m:t>
          </m:r>
          <m:r>
            <m:t xml:space="preserve">−</m:t>
          </m: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sSub>
            <m:e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</m:e>
            <m:sub>
              <m:r>
                <m:t xml:space="preserve">n</m:t>
              </m:r>
            </m:sub>
          </m:sSub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E</m:t>
              </m:r>
            </m:den>
          </m:f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2</m:t>
          </m:r>
          <m:r>
            <m:t xml:space="preserve">φ</m:t>
          </m:r>
          <m:r>
            <m:t xml:space="preserve">+</m:t>
          </m:r>
          <m:r>
            <m:rPr>
              <m:lit/>
              <m:nor/>
            </m:rPr>
            <m:t xml:space="preserve">rE</m:t>
          </m:r>
          <m:r>
            <m:t xml:space="preserve">[</m:t>
          </m:r>
          <m:r>
            <m:t xml:space="preserve">U</m:t>
          </m:r>
          <m:r>
            <m:t xml:space="preserve">'</m:t>
          </m:r>
          <m:acc>
            <m:accPr>
              <m:chr m:val="~"/>
            </m:accPr>
            <m:e>
              <m:r>
                <m:t xml:space="preserve">p</m:t>
              </m:r>
            </m:e>
          </m:acc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+</m:t>
          </m:r>
          <m:r>
            <m:t xml:space="preserve">E</m:t>
          </m:r>
          <m:r>
            <m:t xml:space="preserve">[</m:t>
          </m:r>
          <m:r>
            <m:t xml:space="preserve">V</m:t>
          </m:r>
          <m:r>
            <m:t xml:space="preserve">'</m:t>
          </m:r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where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U</m:t>
          </m:r>
          <m:r>
            <m:t xml:space="preserve">'</m:t>
          </m:r>
          <m:r>
            <m:t xml:space="preserve">≡</m:t>
          </m:r>
          <m:r>
            <m:t xml:space="preserve">∂</m:t>
          </m:r>
          <m:f>
            <m:fPr>
              <m:type m:val="lin"/>
            </m:fPr>
            <m:num>
              <m:r>
                <m:t xml:space="preserve">U</m:t>
              </m:r>
            </m:num>
            <m:den>
              <m:r>
                <m:t xml:space="preserve">∂</m:t>
              </m:r>
            </m:den>
          </m:f>
          <m:sSub>
            <m:e>
              <m:r>
                <m:t xml:space="preserve">π</m:t>
              </m:r>
            </m:e>
            <m:sub>
              <m:r>
                <m:t xml:space="preserve">n</m:t>
              </m:r>
            </m:sub>
          </m:sSub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V</m:t>
          </m:r>
          <m:r>
            <m:t xml:space="preserve">'</m:t>
          </m:r>
          <m:r>
            <m:t xml:space="preserve">≡</m:t>
          </m:r>
          <m:r>
            <m:t xml:space="preserve">∂</m:t>
          </m:r>
          <m:f>
            <m:fPr>
              <m:type m:val="lin"/>
            </m:fPr>
            <m:num>
              <m:r>
                <m:t xml:space="preserve">V</m:t>
              </m:r>
            </m:num>
            <m:den>
              <m:r>
                <m:t xml:space="preserve">∂</m:t>
              </m:r>
            </m:den>
          </m:f>
          <m:sSub>
            <m:e>
              <m:r>
                <m:t xml:space="preserve">π</m:t>
              </m:r>
            </m:e>
            <m:sub>
              <m:r>
                <m:t xml:space="preserve">n</m:t>
              </m:r>
            </m:sub>
          </m:sSub>
        </m:oMath>
      </m:oMathPara>
    </w:p>
    <w:p>
      <w:pPr>
        <w:pStyle w:val="Normal"/>
        <w:tabs>
          <w:tab w:val="left" w:pos="72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r>
          <m:t xml:space="preserve">U</m:t>
        </m:r>
        <m:r>
          <m:t xml:space="preserve">'</m:t>
        </m:r>
      </m:oMath>
      <w:r>
        <w:rPr>
          <w:rFonts w:cs="Garamond" w:ascii="Garamond" w:hAnsi="Garamond"/>
        </w:rPr>
        <w:tab/>
        <w:t xml:space="preserve">:  function of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I</m:t>
            </m:r>
          </m:e>
          <m:sub>
            <m:r>
              <m:t xml:space="preserve">n</m:t>
            </m:r>
            <m:r>
              <m:t xml:space="preserve">−</m:t>
            </m:r>
            <m:r>
              <m:t xml:space="preserve">1</m:t>
            </m:r>
          </m:sub>
        </m:sSub>
        <m:r>
          <m:t xml:space="preserve">,</m:t>
        </m:r>
        <m:sSub>
          <m:e>
            <m:r>
              <m:t xml:space="preserve">a</m:t>
            </m:r>
          </m:e>
          <m:sub>
            <m:r>
              <m:t xml:space="preserve">n</m:t>
            </m:r>
          </m:sub>
        </m:sSub>
        <m:r>
          <m:t xml:space="preserve">,</m:t>
        </m:r>
        <m:sSub>
          <m:e>
            <m:r>
              <m:t xml:space="preserve">b</m:t>
            </m:r>
          </m:e>
          <m:sub>
            <m:r>
              <m:t xml:space="preserve">n</m:t>
            </m:r>
          </m:sub>
        </m:sSub>
      </m:oMath>
    </w:p>
    <w:p>
      <w:pPr>
        <w:pStyle w:val="Normal"/>
        <w:tabs>
          <w:tab w:val="left" w:pos="72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a</m:t>
            </m:r>
          </m:e>
          <m:sub>
            <m:r>
              <m:t xml:space="preserve">n</m:t>
            </m:r>
          </m:sub>
        </m:sSub>
        <m:r>
          <m:t xml:space="preserve">,</m:t>
        </m:r>
        <m:sSub>
          <m:e>
            <m:r>
              <m:t xml:space="preserve">b</m:t>
            </m:r>
          </m:e>
          <m:sub>
            <m:r>
              <m:t xml:space="preserve">n</m:t>
            </m:r>
          </m:sub>
        </m:sSub>
      </m:oMath>
      <w:r>
        <w:rPr>
          <w:rFonts w:eastAsia="Garamond" w:cs="Garamond" w:ascii="Garamond" w:hAnsi="Garamond"/>
        </w:rPr>
        <w:t xml:space="preserve"> </w:t>
      </w:r>
      <w:r>
        <w:rPr>
          <w:rFonts w:cs="Garamond" w:ascii="Garamond" w:hAnsi="Garamond"/>
        </w:rPr>
        <w:t xml:space="preserve">: function of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I</m:t>
            </m:r>
          </m:e>
          <m:sub>
            <m:r>
              <m:t xml:space="preserve">n</m:t>
            </m:r>
            <m:r>
              <m:t xml:space="preserve">−</m:t>
            </m:r>
            <m:r>
              <m:t xml:space="preserve">1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Bid-Ask Spread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a</m:t>
              </m:r>
            </m:e>
            <m:sub>
              <m:r>
                <m:t xml:space="preserve">n</m:t>
              </m:r>
            </m:sub>
          </m:sSub>
          <m:r>
            <m:t xml:space="preserve">−</m:t>
          </m:r>
          <m:sSub>
            <m:e>
              <m:r>
                <m:t xml:space="preserve">b</m:t>
              </m:r>
            </m:e>
            <m:sub>
              <m:r>
                <m:t xml:space="preserve">n</m:t>
              </m:r>
            </m:sub>
          </m:sSub>
          <m:r>
            <m:t xml:space="preserve">=</m:t>
          </m:r>
          <m:r>
            <m:t xml:space="preserve">(</m:t>
          </m:r>
          <m:r>
            <m:rPr>
              <m:lit/>
              <m:nor/>
            </m:rPr>
            <m:t xml:space="preserve">αφ</m:t>
          </m:r>
          <m:r>
            <m:t xml:space="preserve">+</m:t>
          </m:r>
          <m:r>
            <m:rPr>
              <m:lit/>
              <m:nor/>
            </m:rPr>
            <m:t xml:space="preserve">βγ</m:t>
          </m:r>
          <m:f>
            <m:fPr>
              <m:type m:val="lin"/>
            </m:fPr>
            <m:num>
              <m:r>
                <m:t xml:space="preserve">)</m:t>
              </m:r>
            </m:num>
            <m:den>
              <m:r>
                <m:t xml:space="preserve">2</m:t>
              </m:r>
            </m:den>
          </m:f>
          <m:r>
            <m:rPr>
              <m:lit/>
              <m:nor/>
            </m:rPr>
            <m:t xml:space="preserve">φγ</m:t>
          </m:r>
          <m:r>
            <m:t xml:space="preserve">+</m:t>
          </m:r>
          <m:r>
            <m:t xml:space="preserve">(</m:t>
          </m:r>
          <m:r>
            <m:t xml:space="preserve">φE</m:t>
          </m:r>
          <m:r>
            <m:t xml:space="preserve">[</m:t>
          </m:r>
          <m:sSub>
            <m:e>
              <m:r>
                <m:t xml:space="preserve">ω</m:t>
              </m:r>
            </m:e>
            <m:sub>
              <m:r>
                <m:t xml:space="preserve">n</m:t>
              </m:r>
            </m:sub>
          </m:sSub>
          <m:r>
            <m:t xml:space="preserve">]</m:t>
          </m:r>
          <m:r>
            <m:t xml:space="preserve">+</m:t>
          </m:r>
          <m:r>
            <m:t xml:space="preserve">γE</m:t>
          </m:r>
          <m:r>
            <m:t xml:space="preserve">[</m:t>
          </m:r>
          <m:sSub>
            <m:e>
              <m:r>
                <m:t xml:space="preserve">ε</m:t>
              </m:r>
            </m:e>
            <m:sub>
              <m:r>
                <m:t xml:space="preserve">n</m:t>
              </m:r>
            </m:sub>
          </m:sSub>
          <m:r>
            <m:t xml:space="preserve">]</m:t>
          </m:r>
          <m:f>
            <m:fPr>
              <m:type m:val="lin"/>
            </m:fPr>
            <m:num>
              <m:r>
                <m:t xml:space="preserve">)</m:t>
              </m:r>
            </m:num>
            <m:den>
              <m:r>
                <m:t xml:space="preserve">2</m:t>
              </m:r>
            </m:den>
          </m:f>
          <m:r>
            <m:rPr>
              <m:lit/>
              <m:nor/>
            </m:rPr>
            <m:t xml:space="preserve">γφ</m:t>
          </m:r>
          <m:r>
            <m:t xml:space="preserve">+</m:t>
          </m:r>
          <m:r>
            <m:t xml:space="preserve">(</m:t>
          </m:r>
          <m:r>
            <m:t xml:space="preserve">φ</m:t>
          </m:r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ω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+</m:t>
          </m:r>
          <m:r>
            <m:t xml:space="preserve">γ</m:t>
          </m:r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ε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f>
            <m:fPr>
              <m:type m:val="lin"/>
            </m:fPr>
            <m:num>
              <m:r>
                <m:t xml:space="preserve">)</m:t>
              </m:r>
            </m:num>
            <m:den>
              <m:r>
                <m:t xml:space="preserve">2</m:t>
              </m:r>
            </m:den>
          </m:f>
          <m:r>
            <m:rPr>
              <m:lit/>
              <m:nor/>
            </m:rPr>
            <m:t xml:space="preserve">φγ</m:t>
          </m: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For risk averse dealer,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ω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&lt;</m:t>
          </m:r>
          <m:r>
            <m:t xml:space="preserve">0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ε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&gt;</m:t>
          </m:r>
          <m:r>
            <m:t xml:space="preserve">0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1"/>
        <w:ind w:hanging="0" w:star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Summary: O’Hara and Oldfield</w:t>
      </w:r>
    </w:p>
    <w:p>
      <w:pPr>
        <w:pStyle w:val="Normal"/>
        <w:jc w:val="both"/>
        <w:rPr>
          <w:rFonts w:ascii="Garamond" w:hAnsi="Garamond" w:eastAsia="Arial Unicode MS" w:cs="Tahoma"/>
        </w:rPr>
      </w:pPr>
      <w:r>
        <w:rPr>
          <w:rFonts w:cs="Tahoma" w:ascii="Garamond" w:hAnsi="Garamond"/>
        </w:rPr>
        <w:t xml:space="preserve">Objective: 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For each day, maximize</w:t>
      </w:r>
    </w:p>
    <w:p>
      <w:pPr>
        <w:pStyle w:val="Normal"/>
        <w:ind w:firstLine="360" w:start="360" w:end="0"/>
        <w:jc w:val="both"/>
        <w:rPr/>
      </w:pPr>
      <w:r>
        <w:rPr>
          <w:rFonts w:cs="Tahoma" w:ascii="Garamond" w:hAnsi="Garamond"/>
          <w:bCs/>
          <w:iCs/>
          <w:szCs w:val="16"/>
        </w:rPr>
        <w:t>EU</w:t>
      </w:r>
      <w:r>
        <w:rPr>
          <w:rFonts w:cs="Tahoma" w:ascii="Garamond" w:hAnsi="Garamond"/>
          <w:bCs/>
          <w:szCs w:val="16"/>
        </w:rPr>
        <w:t xml:space="preserve"> [Profit from trade + Return from inventory + Value of inventory]</w:t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 xml:space="preserve">Modeling and problem solving technique: 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Stochastic Dynamic Programming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Each stage is a constrained optimization problem (constraints are simple)</w:t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 xml:space="preserve">Analysis of optimal solution: </w:t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Little – Lost tractability due to detail of the model</w:t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Change of solution depending on the degree of risk averseness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ind w:hanging="0" w:start="0"/>
        <w:jc w:val="both"/>
        <w:rPr>
          <w:sz w:val="28"/>
          <w:szCs w:val="36"/>
        </w:rPr>
      </w:pPr>
      <w:r>
        <w:rPr>
          <w:sz w:val="28"/>
          <w:szCs w:val="36"/>
        </w:rPr>
        <w:t>Pros and Cons of Today’s Papers</w:t>
      </w:r>
    </w:p>
    <w:p>
      <w:pPr>
        <w:pStyle w:val="Normal"/>
        <w:jc w:val="both"/>
        <w:rPr>
          <w:rFonts w:ascii="Garamond" w:hAnsi="Garamond" w:eastAsia="Arial Unicode MS" w:cs="Tahoma"/>
          <w:b/>
          <w:bCs/>
          <w:szCs w:val="18"/>
        </w:rPr>
      </w:pPr>
      <w:r>
        <w:rPr>
          <w:rFonts w:eastAsia="Arial Unicode MS" w:cs="Arial Unicode MS" w:ascii="Garamond" w:hAnsi="Garamond"/>
          <w:b/>
          <w:bCs/>
        </w:rPr>
        <w:t xml:space="preserve">1) </w:t>
      </w:r>
      <w:r>
        <w:rPr>
          <w:rFonts w:cs="Tahoma" w:ascii="Garamond" w:hAnsi="Garamond"/>
          <w:b/>
          <w:bCs/>
          <w:szCs w:val="18"/>
        </w:rPr>
        <w:t>Demsetz (1968)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Simple and intuitive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No analytical model (Conjecture and linear regression to test the conjecture)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immediacy only – no consideration on the variability of value and uncertainty on the order flow</w:t>
      </w:r>
    </w:p>
    <w:p>
      <w:pPr>
        <w:pStyle w:val="Normal"/>
        <w:jc w:val="both"/>
        <w:rPr>
          <w:rFonts w:ascii="Garamond" w:hAnsi="Garamond" w:cs="Tahoma"/>
          <w:b/>
          <w:bCs/>
          <w:szCs w:val="18"/>
        </w:rPr>
      </w:pPr>
      <w:r>
        <w:rPr>
          <w:rFonts w:cs="Tahoma" w:ascii="Garamond" w:hAnsi="Garamond"/>
          <w:b/>
          <w:bCs/>
          <w:szCs w:val="18"/>
        </w:rPr>
        <w:t>2) Copeland and Galai (1983)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Analysis of solution is easy and clear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information only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The model is too simple to model reality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Determination of optimal quotation time window is not considered</w:t>
      </w:r>
    </w:p>
    <w:p>
      <w:pPr>
        <w:pStyle w:val="Normal"/>
        <w:jc w:val="both"/>
        <w:rPr>
          <w:rFonts w:ascii="Garamond" w:hAnsi="Garamond" w:cs="Tahoma"/>
          <w:b/>
          <w:bCs/>
          <w:szCs w:val="18"/>
        </w:rPr>
      </w:pPr>
      <w:r>
        <w:rPr>
          <w:rFonts w:cs="Tahoma" w:ascii="Garamond" w:hAnsi="Garamond"/>
          <w:b/>
          <w:bCs/>
          <w:szCs w:val="18"/>
        </w:rPr>
        <w:t>3) O’Hara and Oldfield (1986)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Incorporates many details of market scenario and risk attitude of dealer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Lost tractability of solution due to the complexity of model and solution: analysis of solution is hard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Linear demand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inventory only</w:t>
      </w:r>
    </w:p>
    <w:p>
      <w:pPr>
        <w:pStyle w:val="Normal"/>
        <w:jc w:val="both"/>
        <w:rPr>
          <w:rFonts w:ascii="Garamond" w:hAnsi="Garamond" w:cs="Arial Unicode MS"/>
          <w:vanish/>
          <w:szCs w:val="16"/>
        </w:rPr>
      </w:pPr>
      <w:r>
        <w:rPr>
          <w:rFonts w:cs="Arial Unicode MS" w:ascii="Garamond" w:hAnsi="Garamond"/>
          <w:vanish/>
          <w:szCs w:val="16"/>
        </w:rPr>
      </w:r>
    </w:p>
    <w:p>
      <w:pPr>
        <w:pStyle w:val="Normal"/>
        <w:jc w:val="both"/>
        <w:rPr>
          <w:rFonts w:ascii="Garamond" w:hAnsi="Garamond" w:cs="Garamond"/>
          <w:vanish/>
        </w:rPr>
      </w:pPr>
      <w:r>
        <w:rPr>
          <w:rFonts w:cs="Garamond" w:ascii="Garamond" w:hAnsi="Garamond"/>
          <w:vanish/>
        </w:rPr>
      </w:r>
    </w:p>
    <w:p>
      <w:pPr>
        <w:pStyle w:val="Heading1"/>
        <w:ind w:hanging="0" w:start="0"/>
        <w:jc w:val="both"/>
        <w:rPr>
          <w:sz w:val="28"/>
          <w:szCs w:val="40"/>
        </w:rPr>
      </w:pPr>
      <w:r>
        <w:rPr>
          <w:sz w:val="28"/>
          <w:szCs w:val="40"/>
        </w:rPr>
        <w:t>Next Week</w:t>
      </w:r>
    </w:p>
    <w:p>
      <w:pPr>
        <w:pStyle w:val="Normal"/>
        <w:jc w:val="both"/>
        <w:rPr>
          <w:rFonts w:ascii="Garamond" w:hAnsi="Garamond" w:eastAsia="Arial Unicode MS" w:cs="Tahoma"/>
          <w:szCs w:val="28"/>
        </w:rPr>
      </w:pPr>
      <w:r>
        <w:rPr>
          <w:rFonts w:cs="Tahoma" w:ascii="Garamond" w:hAnsi="Garamond"/>
          <w:szCs w:val="28"/>
        </w:rPr>
        <w:t xml:space="preserve">Information focused 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Glosten and Milgrom(1985)</w:t>
      </w:r>
    </w:p>
    <w:p>
      <w:pPr>
        <w:pStyle w:val="Normal"/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Inventory focused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Amihud and Mendelson(1980)</w:t>
      </w:r>
    </w:p>
    <w:p>
      <w:pPr>
        <w:pStyle w:val="Normal"/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Continue discussion</w:t>
      </w:r>
    </w:p>
    <w:p>
      <w:pPr>
        <w:pStyle w:val="Normal"/>
        <w:jc w:val="both"/>
        <w:rPr>
          <w:rFonts w:ascii="Garamond" w:hAnsi="Garamond" w:cs="Arial Unicode MS"/>
          <w:vanish/>
          <w:szCs w:val="28"/>
        </w:rPr>
      </w:pPr>
      <w:r>
        <w:rPr>
          <w:rFonts w:cs="Arial Unicode MS" w:ascii="Garamond" w:hAnsi="Garamond"/>
          <w:vanish/>
          <w:szCs w:val="28"/>
        </w:rPr>
      </w:r>
    </w:p>
    <w:p>
      <w:pPr>
        <w:pStyle w:val="Normal"/>
        <w:jc w:val="both"/>
        <w:rPr>
          <w:rFonts w:ascii="Garamond" w:hAnsi="Garamond" w:eastAsia="Arial Unicode MS" w:cs="Arial Unicode MS"/>
          <w:vanish/>
        </w:rPr>
      </w:pPr>
      <w:r>
        <w:rPr>
          <w:rFonts w:eastAsia="Arial Unicode MS" w:cs="Arial Unicode MS" w:ascii="Garamond" w:hAnsi="Garamond"/>
          <w:vanish/>
        </w:rPr>
      </w:r>
    </w:p>
    <w:p>
      <w:pPr>
        <w:pStyle w:val="Normal"/>
        <w:jc w:val="both"/>
        <w:rPr>
          <w:rFonts w:ascii="Garamond" w:hAnsi="Garamond" w:eastAsia="Arial Unicode MS" w:cs="Garamond"/>
          <w:vanish/>
        </w:rPr>
      </w:pPr>
      <w:r>
        <w:rPr>
          <w:rFonts w:eastAsia="Arial Unicode MS" w:cs="Garamond" w:ascii="Garamond" w:hAnsi="Garamond"/>
          <w:vanish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5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6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7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9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0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1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3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4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5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7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aramond" w:hAnsi="Garamond" w:cs="Tahoma"/>
      <w:b/>
      <w:bCs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Garamond" w:hAnsi="Garamond" w:cs="Tahoma"/>
      <w:b/>
      <w:bCs/>
      <w:color w:val="000000"/>
      <w:szCs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Tahoma"/>
      <w:b/>
      <w:bCs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475" w:leader="none"/>
      </w:tabs>
      <w:jc w:val="both"/>
      <w:outlineLvl w:val="3"/>
    </w:pPr>
    <w:rPr>
      <w:rFonts w:ascii="Garamond" w:hAnsi="Garamond" w:cs="Tahoma"/>
      <w:b/>
      <w:bCs/>
      <w:sz w:val="36"/>
      <w:szCs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Tahoma"/>
      <w:b/>
      <w:bCs/>
      <w:sz w:val="28"/>
      <w:szCs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8z0">
    <w:name w:val="WW8Num18z0"/>
    <w:qFormat/>
    <w:rPr>
      <w:rFonts w:ascii="Times New Roman" w:hAnsi="Times New Roman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2001-06-08T12:12:00Z</dcterms:created>
  <dc:creator>jkim2</dc:creator>
  <dc:description/>
  <dc:language>en-CA</dc:language>
  <cp:lastModifiedBy>blee5</cp:lastModifiedBy>
  <dcterms:modified xsi:type="dcterms:W3CDTF">2001-06-08T12:12:00Z</dcterms:modified>
  <cp:revision>2</cp:revision>
  <dc:subject/>
  <dc:title>Instantaneous Quote</dc:title>
</cp:coreProperties>
</file>