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color w:val="000080"/>
        </w:rPr>
      </w:pPr>
      <w:r>
        <w:rPr>
          <w:color w:val="000080"/>
        </w:rPr>
        <w:t>Strike the last two sentences of Section 80110 that currently reads:</w:t>
      </w:r>
    </w:p>
    <w:p>
      <w:pPr>
        <w:pStyle w:val="Normal"/>
        <w:autoSpaceDE w:val="false"/>
        <w:rPr>
          <w:color w:val="000080"/>
        </w:rPr>
      </w:pPr>
      <w:r>
        <w:rPr>
          <w:color w:val="000080"/>
        </w:rPr>
      </w:r>
    </w:p>
    <w:p>
      <w:pPr>
        <w:pStyle w:val="BodyText"/>
        <w:rPr/>
      </w:pPr>
      <w:del w:id="0" w:author="Aaron Thomas" w:date="2001-01-30T22:15:00Z">
        <w:r>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longer supplies power hereunder.  The department shall have the same rights with respect to the payment by retail end use customers for power sold by the department as do providers of power to such customers.</w:delText>
        </w:r>
      </w:del>
    </w:p>
    <w:p>
      <w:pPr>
        <w:pStyle w:val="Normal"/>
        <w:autoSpaceDE w:val="false"/>
        <w:rPr>
          <w:color w:val="000080"/>
        </w:rPr>
      </w:pPr>
      <w:r>
        <w:rPr>
          <w:color w:val="000080"/>
        </w:rPr>
      </w:r>
    </w:p>
    <w:p>
      <w:pPr>
        <w:pStyle w:val="Normal"/>
        <w:autoSpaceDE w:val="false"/>
        <w:rPr>
          <w:color w:val="000080"/>
        </w:rPr>
      </w:pPr>
      <w:r>
        <w:rPr>
          <w:color w:val="000080"/>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procured by the department consistent with the following:</w:t>
      </w:r>
    </w:p>
    <w:p>
      <w:pPr>
        <w:pStyle w:val="Normal"/>
        <w:autoSpaceDE w:val="false"/>
        <w:rPr>
          <w:color w:val="000080"/>
        </w:rPr>
      </w:pPr>
      <w:r>
        <w:rPr>
          <w:color w:val="000080"/>
        </w:rPr>
      </w:r>
    </w:p>
    <w:p>
      <w:pPr>
        <w:pStyle w:val="Normal"/>
        <w:numPr>
          <w:ilvl w:val="0"/>
          <w:numId w:val="1"/>
        </w:numPr>
        <w:tabs>
          <w:tab w:val="clear" w:pos="720"/>
        </w:tabs>
        <w:autoSpaceDE w:val="false"/>
        <w:spacing w:before="120" w:after="120"/>
        <w:ind w:hanging="720" w:start="720" w:end="0"/>
        <w:rPr>
          <w:color w:val="000080"/>
        </w:rPr>
      </w:pPr>
      <w:r>
        <w:rPr>
          <w:color w:val="000080"/>
        </w:rPr>
        <w:t xml:space="preserve">The right of residential and small commercial customers to elect </w:t>
      </w:r>
      <w:ins w:id="1" w:author="msmith2" w:date="2001-02-02T10:00:00Z">
        <w:r>
          <w:rPr>
            <w:color w:val="000080"/>
          </w:rPr>
          <w:t xml:space="preserve">service from </w:t>
        </w:r>
      </w:ins>
      <w:r>
        <w:rPr>
          <w:color w:val="000080"/>
        </w:rPr>
        <w:t xml:space="preserve">an alternate provider for retail service </w:t>
      </w:r>
      <w:ins w:id="2" w:author="msmith2" w:date="2001-02-02T10:12:00Z">
        <w:r>
          <w:rPr>
            <w:color w:val="000080"/>
          </w:rPr>
          <w:t>[shouldn’t we be using the current nomenclature, “ESP”?]</w:t>
        </w:r>
      </w:ins>
      <w:r>
        <w:rPr>
          <w:color w:val="000080"/>
        </w:rPr>
        <w:t>shall not be restricted by this section.</w:t>
      </w:r>
    </w:p>
    <w:p>
      <w:pPr>
        <w:pStyle w:val="Normal"/>
        <w:numPr>
          <w:ilvl w:val="0"/>
          <w:numId w:val="1"/>
        </w:numPr>
        <w:tabs>
          <w:tab w:val="clear" w:pos="720"/>
        </w:tabs>
        <w:autoSpaceDE w:val="false"/>
        <w:spacing w:before="120" w:after="120"/>
        <w:ind w:hanging="720" w:start="720" w:end="0"/>
        <w:rPr>
          <w:color w:val="000080"/>
        </w:rPr>
      </w:pPr>
      <w:r>
        <w:rPr>
          <w:color w:val="000080"/>
        </w:rPr>
        <w:t>The right of large commercial and industrial customers to elect service from an alternate provider for retail service shall not be limited until such time as the department is no longer in the market for long-term contracts</w:t>
      </w:r>
      <w:ins w:id="3" w:author="msmith2" w:date="2001-02-02T10:00:00Z">
        <w:r>
          <w:rPr>
            <w:color w:val="000080"/>
          </w:rPr>
          <w:t xml:space="preserve"> [why should we imply that the door is open to </w:t>
        </w:r>
      </w:ins>
      <w:ins w:id="4" w:author="msmith2" w:date="2001-02-02T10:02:00Z">
        <w:r>
          <w:rPr>
            <w:color w:val="000080"/>
          </w:rPr>
          <w:t xml:space="preserve">any substantive </w:t>
        </w:r>
      </w:ins>
      <w:ins w:id="5" w:author="msmith2" w:date="2001-02-02T10:00:00Z">
        <w:r>
          <w:rPr>
            <w:color w:val="000080"/>
          </w:rPr>
          <w:t>limitation after this time? Shouldn’t</w:t>
        </w:r>
      </w:ins>
      <w:ins w:id="6" w:author="msmith2" w:date="2001-02-02T10:02:00Z">
        <w:r>
          <w:rPr>
            <w:color w:val="000080"/>
          </w:rPr>
          <w:t xml:space="preserve"> we say instead that after this initial subscription period, the only limitations on C&amp;I shall be as expressly set forth herein?</w:t>
        </w:r>
      </w:ins>
      <w:ins w:id="7" w:author="msmith2" w:date="2001-02-02T10:10:00Z">
        <w:r>
          <w:rPr>
            <w:color w:val="000080"/>
          </w:rPr>
          <w:t xml:space="preserve">  Also, as I read through, we aren’t really imposing limitations as much as we are imposing conditions.  I’d prefer to use the word “conditions.”</w:t>
        </w:r>
      </w:ins>
      <w:ins w:id="8" w:author="msmith2" w:date="2001-02-02T10:00:00Z">
        <w:r>
          <w:rPr>
            <w:color w:val="000080"/>
          </w:rPr>
          <w:t>]</w:t>
        </w:r>
      </w:ins>
      <w:r>
        <w:rPr>
          <w:color w:val="000080"/>
        </w:rPr>
        <w:t>.  The department shall provide public notice when the department is no longer in the market for long-term contracts.  This event shall be deemed to be the close of the initial subscription period.</w:t>
      </w:r>
    </w:p>
    <w:p>
      <w:pPr>
        <w:pStyle w:val="Normal"/>
        <w:numPr>
          <w:ilvl w:val="0"/>
          <w:numId w:val="1"/>
        </w:numPr>
        <w:tabs>
          <w:tab w:val="clear" w:pos="720"/>
        </w:tabs>
        <w:autoSpaceDE w:val="false"/>
        <w:spacing w:before="120" w:after="120"/>
        <w:ind w:hanging="720" w:start="720" w:end="0"/>
        <w:rPr>
          <w:color w:val="000080"/>
        </w:rPr>
      </w:pPr>
      <w:r>
        <w:rPr>
          <w:color w:val="000080"/>
        </w:rPr>
        <w:t>If, after the initial subscription period has closed, a large commercial or industrial customer elects to leave the department service, the</w:t>
      </w:r>
      <w:ins w:id="9" w:author="Aaron Thomas" w:date="2001-02-01T11:01:00Z">
        <w:r>
          <w:rPr>
            <w:color w:val="000080"/>
          </w:rPr>
          <w:t xml:space="preserve"> department</w:t>
        </w:r>
      </w:ins>
      <w:del w:id="10" w:author="Aaron Thomas" w:date="2001-02-01T11:01:00Z">
        <w:r>
          <w:rPr>
            <w:color w:val="000080"/>
          </w:rPr>
          <w:delText xml:space="preserve"> commission</w:delText>
        </w:r>
      </w:del>
      <w:r>
        <w:rPr>
          <w:color w:val="000080"/>
        </w:rPr>
        <w:t xml:space="preserve"> may impose a fee equal to the actual costs imposed on the </w:t>
      </w:r>
      <w:ins w:id="11" w:author="Aaron Thomas" w:date="2001-02-01T11:02:00Z">
        <w:r>
          <w:rPr>
            <w:color w:val="000080"/>
          </w:rPr>
          <w:t>portfolio</w:t>
        </w:r>
      </w:ins>
      <w:ins w:id="12" w:author="msmith2" w:date="2001-02-02T10:03:00Z">
        <w:r>
          <w:rPr>
            <w:color w:val="000080"/>
          </w:rPr>
          <w:t xml:space="preserve"> [is this adequately defined somewhere?]</w:t>
        </w:r>
      </w:ins>
      <w:del w:id="13" w:author="Aaron Thomas" w:date="2001-02-01T11:02:00Z">
        <w:r>
          <w:rPr>
            <w:color w:val="000080"/>
          </w:rPr>
          <w:delText>department</w:delText>
        </w:r>
      </w:del>
      <w:r>
        <w:rPr>
          <w:color w:val="000080"/>
        </w:rPr>
        <w:t xml:space="preserve"> </w:t>
      </w:r>
      <w:ins w:id="14" w:author="Aaron Thomas" w:date="2001-02-01T11:09:00Z">
        <w:r>
          <w:rPr>
            <w:color w:val="000080"/>
          </w:rPr>
          <w:t>that are directly related to the load of the departing customer.</w:t>
        </w:r>
      </w:ins>
      <w:del w:id="15" w:author="Aaron Thomas" w:date="2001-02-01T11:10:00Z">
        <w:r>
          <w:rPr>
            <w:color w:val="000080"/>
          </w:rPr>
          <w:delText>by the departing customer.</w:delText>
        </w:r>
      </w:del>
      <w:ins w:id="16" w:author="msmith2" w:date="2001-02-02T10:11:00Z">
        <w:r>
          <w:rPr>
            <w:color w:val="000080"/>
          </w:rPr>
          <w:t xml:space="preserve"> [see Scott Stoness’ suggestion on incorporating some kind of load growth language]</w:t>
        </w:r>
      </w:ins>
      <w:ins w:id="17" w:author="msmith2" w:date="2001-02-02T10:13:00Z">
        <w:r>
          <w:rPr>
            <w:color w:val="000080"/>
          </w:rPr>
          <w:t xml:space="preserve"> [the concept of tying the exit/return fee (below) to the load of the customer seems odd to me—it seems like we could never get an accurate picture of what the switching fees for a customer would be.  Would DWR have to prove up its direct costs for each departing customer?  Isn’t there a more objective way to approach this?]</w:t>
        </w:r>
      </w:ins>
    </w:p>
    <w:p>
      <w:pPr>
        <w:pStyle w:val="Normal"/>
        <w:numPr>
          <w:ilvl w:val="0"/>
          <w:numId w:val="1"/>
        </w:numPr>
        <w:tabs>
          <w:tab w:val="clear" w:pos="720"/>
        </w:tabs>
        <w:autoSpaceDE w:val="false"/>
        <w:spacing w:before="120" w:after="120"/>
        <w:ind w:hanging="720" w:start="720" w:end="0"/>
        <w:rPr>
          <w:color w:val="000080"/>
        </w:rPr>
      </w:pPr>
      <w:r>
        <w:rPr>
          <w:color w:val="000080"/>
        </w:rPr>
        <w:t>Upon conclusion of the initial subscription period, the department shall notify all customers</w:t>
      </w:r>
      <w:ins w:id="18" w:author="msmith2" w:date="2001-02-02T10:11:00Z">
        <w:r>
          <w:rPr>
            <w:color w:val="000080"/>
          </w:rPr>
          <w:t xml:space="preserve"> [including DA customers?] </w:t>
        </w:r>
      </w:ins>
      <w:r>
        <w:rPr>
          <w:color w:val="000080"/>
        </w:rPr>
        <w:t xml:space="preserve"> no less than four months in advance of</w:t>
      </w:r>
      <w:del w:id="19" w:author="msmith2" w:date="2001-02-02T10:11:00Z">
        <w:r>
          <w:rPr>
            <w:color w:val="000080"/>
          </w:rPr>
          <w:delText xml:space="preserve"> </w:delText>
        </w:r>
      </w:del>
      <w:ins w:id="20" w:author="msmith2" w:date="2001-02-02T10:11:00Z">
        <w:r>
          <w:rPr>
            <w:color w:val="000080"/>
          </w:rPr>
          <w:t xml:space="preserve"> </w:t>
        </w:r>
      </w:ins>
      <w:r>
        <w:rPr>
          <w:color w:val="000080"/>
        </w:rPr>
        <w:t>the lapse of any long-term contract.  Upon such notice customers shall have the right to elect an alternate provider without being subject to the surcharge</w:t>
      </w:r>
      <w:ins w:id="21" w:author="msmith2" w:date="2001-02-02T10:04:00Z">
        <w:r>
          <w:rPr>
            <w:color w:val="000080"/>
          </w:rPr>
          <w:t>, if any,</w:t>
        </w:r>
      </w:ins>
      <w:r>
        <w:rPr>
          <w:color w:val="000080"/>
        </w:rPr>
        <w:t xml:space="preserve"> set forth in sub-section (c) provided that that the aggregated demand of all customers electing an alternative provider at such time shall not exceed the capacity of the lapsing contract.</w:t>
      </w:r>
      <w:ins w:id="22" w:author="Aaron Thomas" w:date="2001-01-31T16:51:00Z">
        <w:r>
          <w:rPr>
            <w:color w:val="000080"/>
          </w:rPr>
          <w:t xml:space="preserve">  This event shall be deemed to be an open subscription period.</w:t>
        </w:r>
      </w:ins>
      <w:ins w:id="23" w:author="msmith2" w:date="2001-02-02T10:04:00Z">
        <w:r>
          <w:rPr>
            <w:color w:val="000080"/>
          </w:rPr>
          <w:t xml:space="preserve"> [what happens if the adequate load does exceed the lapsing K?]</w:t>
        </w:r>
      </w:ins>
    </w:p>
    <w:p>
      <w:pPr>
        <w:pStyle w:val="Normal"/>
        <w:numPr>
          <w:ilvl w:val="0"/>
          <w:numId w:val="1"/>
        </w:numPr>
        <w:tabs>
          <w:tab w:val="clear" w:pos="720"/>
        </w:tabs>
        <w:autoSpaceDE w:val="false"/>
        <w:spacing w:before="120" w:after="120"/>
        <w:ind w:hanging="720" w:start="720" w:end="0"/>
        <w:rPr>
          <w:color w:val="000080"/>
        </w:rPr>
      </w:pPr>
      <w:ins w:id="24" w:author="Aaron Thomas" w:date="2001-01-31T16:50:00Z">
        <w:r>
          <w:rPr>
            <w:color w:val="000080"/>
          </w:rPr>
          <w:t xml:space="preserve">If a large commercial or industrial customer requests service from the department after the initial subscription period or outside of an open subscription period, the </w:t>
        </w:r>
      </w:ins>
      <w:ins w:id="25" w:author="Aaron Thomas" w:date="2001-01-31T17:30:00Z">
        <w:r>
          <w:rPr>
            <w:color w:val="000080"/>
          </w:rPr>
          <w:t xml:space="preserve">department </w:t>
        </w:r>
      </w:ins>
      <w:ins w:id="26" w:author="Aaron Thomas" w:date="2001-02-01T10:40:00Z">
        <w:r>
          <w:rPr>
            <w:color w:val="000080"/>
          </w:rPr>
          <w:t>may impose a fee equal to the actual costs imposed on the portfolio</w:t>
        </w:r>
      </w:ins>
      <w:ins w:id="27" w:author="Aaron Thomas" w:date="2001-02-01T10:42:00Z">
        <w:r>
          <w:rPr>
            <w:color w:val="000080"/>
          </w:rPr>
          <w:t xml:space="preserve"> </w:t>
        </w:r>
      </w:ins>
      <w:ins w:id="28" w:author="msmith2" w:date="2001-02-02T10:05:00Z">
        <w:r>
          <w:rPr>
            <w:color w:val="000080"/>
          </w:rPr>
          <w:t xml:space="preserve">[defined?] </w:t>
        </w:r>
      </w:ins>
      <w:ins w:id="29" w:author="Aaron Thomas" w:date="2001-02-01T11:03:00Z">
        <w:r>
          <w:rPr>
            <w:color w:val="000080"/>
          </w:rPr>
          <w:t xml:space="preserve">that are </w:t>
        </w:r>
      </w:ins>
      <w:ins w:id="30" w:author="Aaron Thomas" w:date="2001-02-01T10:42:00Z">
        <w:r>
          <w:rPr>
            <w:color w:val="000080"/>
          </w:rPr>
          <w:t>directly related to the load of the returning customer.</w:t>
        </w:r>
      </w:ins>
    </w:p>
    <w:p>
      <w:pPr>
        <w:pStyle w:val="Normal"/>
        <w:numPr>
          <w:ilvl w:val="0"/>
          <w:numId w:val="1"/>
        </w:numPr>
        <w:tabs>
          <w:tab w:val="clear" w:pos="720"/>
        </w:tabs>
        <w:autoSpaceDE w:val="false"/>
        <w:spacing w:before="120" w:after="120"/>
        <w:ind w:hanging="720" w:start="720" w:end="0"/>
        <w:rPr>
          <w:color w:val="000080"/>
        </w:rPr>
      </w:pPr>
      <w:ins w:id="31" w:author="Aaron Thomas" w:date="2001-02-01T09:53:00Z">
        <w:r>
          <w:rPr>
            <w:color w:val="000080"/>
          </w:rPr>
          <w:t xml:space="preserve">Any new customer shall have the opportunity to elect </w:t>
        </w:r>
      </w:ins>
      <w:ins w:id="32" w:author="Aaron Thomas" w:date="2001-02-01T10:18:00Z">
        <w:r>
          <w:rPr>
            <w:color w:val="000080"/>
          </w:rPr>
          <w:t xml:space="preserve">service </w:t>
        </w:r>
      </w:ins>
      <w:ins w:id="33" w:author="Aaron Thomas" w:date="2001-02-01T09:53:00Z">
        <w:r>
          <w:rPr>
            <w:color w:val="000080"/>
          </w:rPr>
          <w:t xml:space="preserve">from the department </w:t>
        </w:r>
      </w:ins>
      <w:ins w:id="34" w:author="Aaron Thomas" w:date="2001-02-01T10:26:00Z">
        <w:r>
          <w:rPr>
            <w:color w:val="000080"/>
          </w:rPr>
          <w:t>without being subject to sub-section (e)</w:t>
        </w:r>
      </w:ins>
      <w:r>
        <w:rPr>
          <w:color w:val="000080"/>
        </w:rPr>
        <w:t>.</w:t>
      </w:r>
    </w:p>
    <w:p>
      <w:pPr>
        <w:pStyle w:val="Normal"/>
        <w:numPr>
          <w:ilvl w:val="0"/>
          <w:numId w:val="1"/>
        </w:numPr>
        <w:tabs>
          <w:tab w:val="clear" w:pos="720"/>
        </w:tabs>
        <w:autoSpaceDE w:val="false"/>
        <w:spacing w:before="120" w:after="120"/>
        <w:ind w:hanging="720" w:start="720" w:end="0"/>
        <w:rPr>
          <w:color w:val="000080"/>
        </w:rPr>
      </w:pPr>
      <w:ins w:id="35" w:author="Aaron Thomas" w:date="2001-02-01T10:30:00Z">
        <w:r>
          <w:rPr>
            <w:color w:val="000080"/>
          </w:rPr>
          <w:t xml:space="preserve">Any new customer shall have the opportunity to elect service </w:t>
        </w:r>
      </w:ins>
      <w:ins w:id="36" w:author="Aaron Thomas" w:date="2001-02-01T10:28:00Z">
        <w:r>
          <w:rPr>
            <w:color w:val="000080"/>
          </w:rPr>
          <w:t xml:space="preserve">from </w:t>
        </w:r>
      </w:ins>
      <w:ins w:id="37" w:author="Aaron Thomas" w:date="2001-02-01T09:53:00Z">
        <w:r>
          <w:rPr>
            <w:color w:val="000080"/>
          </w:rPr>
          <w:t>an alternative</w:t>
        </w:r>
      </w:ins>
      <w:ins w:id="38" w:author="Aaron Thomas" w:date="2001-02-01T10:31:00Z">
        <w:r>
          <w:rPr>
            <w:color w:val="000080"/>
          </w:rPr>
          <w:t xml:space="preserve"> </w:t>
        </w:r>
      </w:ins>
      <w:ins w:id="39" w:author="Aaron Thomas" w:date="2001-02-01T09:53:00Z">
        <w:r>
          <w:rPr>
            <w:color w:val="000080"/>
          </w:rPr>
          <w:t xml:space="preserve">provider during the first 120 days from the </w:t>
        </w:r>
      </w:ins>
      <w:ins w:id="40" w:author="Aaron Thomas" w:date="2001-02-01T10:32:00Z">
        <w:r>
          <w:rPr>
            <w:color w:val="000080"/>
          </w:rPr>
          <w:t xml:space="preserve">date of service initiation without being subject to sub-section </w:t>
        </w:r>
      </w:ins>
      <w:ins w:id="41" w:author="Aaron Thomas" w:date="2001-02-01T10:35:00Z">
        <w:r>
          <w:rPr>
            <w:color w:val="000080"/>
          </w:rPr>
          <w:t>(c).</w:t>
        </w:r>
      </w:ins>
    </w:p>
    <w:p>
      <w:pPr>
        <w:pStyle w:val="Normal"/>
        <w:numPr>
          <w:ilvl w:val="0"/>
          <w:numId w:val="1"/>
        </w:numPr>
        <w:tabs>
          <w:tab w:val="clear" w:pos="720"/>
        </w:tabs>
        <w:autoSpaceDE w:val="false"/>
        <w:spacing w:before="120" w:after="120"/>
        <w:ind w:hanging="720" w:start="720" w:end="0"/>
        <w:rPr>
          <w:color w:val="000080"/>
        </w:rPr>
      </w:pPr>
      <w:r>
        <w:rPr>
          <w:color w:val="000080"/>
        </w:rPr>
        <w:t>For purposes of this section, residential and small commercial customers shall be defined as customers with demands less than 500 kW</w:t>
      </w:r>
      <w:ins w:id="42" w:author="msmith2" w:date="2001-02-02T10:15:00Z">
        <w:r>
          <w:rPr>
            <w:color w:val="000080"/>
          </w:rPr>
          <w:t xml:space="preserve"> [is this the number we are going to propose?]</w:t>
        </w:r>
      </w:ins>
      <w:r>
        <w:rPr>
          <w:color w:val="000080"/>
        </w:rPr>
        <w:t>.</w:t>
      </w:r>
    </w:p>
    <w:p>
      <w:pPr>
        <w:pStyle w:val="Normal"/>
        <w:numPr>
          <w:ilvl w:val="0"/>
          <w:numId w:val="1"/>
        </w:numPr>
        <w:tabs>
          <w:tab w:val="clear" w:pos="720"/>
        </w:tabs>
        <w:autoSpaceDE w:val="false"/>
        <w:spacing w:before="120" w:after="120"/>
        <w:ind w:hanging="720" w:start="720" w:end="0"/>
        <w:rPr/>
      </w:pPr>
      <w:r>
        <w:rPr>
          <w:color w:val="000080"/>
        </w:rPr>
        <w:t>For purposes of this section,</w:t>
      </w:r>
      <w:ins w:id="43" w:author="msmith2" w:date="2001-02-02T10:13:00Z">
        <w:r>
          <w:rPr>
            <w:color w:val="000080"/>
          </w:rPr>
          <w:t xml:space="preserve"> large</w:t>
        </w:r>
      </w:ins>
      <w:r>
        <w:rPr>
          <w:color w:val="000080"/>
        </w:rPr>
        <w:t xml:space="preserve"> commercial and industrial customers shall be defined as customers with demands equal to or greater than 500 kW.</w:t>
      </w:r>
    </w:p>
    <w:p>
      <w:pPr>
        <w:pStyle w:val="Normal"/>
        <w:numPr>
          <w:ilvl w:val="0"/>
          <w:numId w:val="1"/>
        </w:numPr>
        <w:tabs>
          <w:tab w:val="clear" w:pos="720"/>
        </w:tabs>
        <w:autoSpaceDE w:val="false"/>
        <w:spacing w:before="120" w:after="120"/>
        <w:ind w:hanging="720" w:start="720" w:end="0"/>
        <w:rPr/>
      </w:pPr>
      <w:ins w:id="44" w:author="Aaron Thomas" w:date="2001-01-31T18:23:00Z">
        <w:r>
          <w:rPr>
            <w:color w:val="000080"/>
          </w:rPr>
          <w:t xml:space="preserve">For purposes of this section, a long-term contract shall be defined as a contract for energy greater than </w:t>
        </w:r>
      </w:ins>
      <w:ins w:id="45" w:author="Aaron Thomas" w:date="2001-02-01T11:15:00Z">
        <w:r>
          <w:rPr>
            <w:color w:val="000080"/>
          </w:rPr>
          <w:t xml:space="preserve">or equal to </w:t>
        </w:r>
      </w:ins>
      <w:ins w:id="46" w:author="Aaron Thomas" w:date="2001-01-31T18:23:00Z">
        <w:r>
          <w:rPr>
            <w:color w:val="000080"/>
          </w:rPr>
          <w:t>one-year in length.</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2001-02-02T13:29:00Z</dcterms:created>
  <dc:creator>Aaron Thomas</dc:creator>
  <dc:description/>
  <dc:language>en-CA</dc:language>
  <cp:lastModifiedBy>msmith2</cp:lastModifiedBy>
  <cp:lastPrinted>2001-02-01T10:51:00Z</cp:lastPrinted>
  <dcterms:modified xsi:type="dcterms:W3CDTF">2001-02-02T13:45:00Z</dcterms:modified>
  <cp:revision>3</cp:revision>
  <dc:subject/>
  <dc:title>Strike the last two sentences of Section 80110 that currently reads:</dc:title>
</cp:coreProperties>
</file>