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Financial economists have invested a lot of time and effort in developing a precise definition of risk. The standard approach used in most models evaluates risk in terms of two parameters: expected return and standard deviations of returns (expected magnitude of gain or loss and dispersion around this expected result). This way of looking at risk, though generally accepted and used in most financial models, is quite unsatisfactory and I am going to devote the next few columns to discussing this issue. Today, I am going to mention another way of thinking about risk: subjective perceptions of risk. Understanding how people define risk in an institutional context and how they subjectively evaluate it may be more important to corporate risk management than taking the quantitative risk measurement model to another level of sophistication.  </w:t>
      </w:r>
    </w:p>
    <w:p>
      <w:pPr>
        <w:pStyle w:val="Normal"/>
        <w:jc w:val="both"/>
        <w:rPr/>
      </w:pPr>
      <w:r>
        <w:rPr/>
      </w:r>
    </w:p>
    <w:p>
      <w:pPr>
        <w:pStyle w:val="Normal"/>
        <w:jc w:val="both"/>
        <w:rPr/>
      </w:pPr>
      <w:r>
        <w:rPr/>
        <w:t xml:space="preserve">Risk, like beauty, is often in the eye of the beholder. Recently, the </w:t>
      </w:r>
      <w:r>
        <w:rPr>
          <w:i/>
        </w:rPr>
        <w:t>UK Economic and Social Research Council</w:t>
      </w:r>
      <w:r>
        <w:rPr/>
        <w:t xml:space="preserve"> carried out field research on risk management in a number of leading investment banks with extensive trading operations. Under a joint effort with the London Business School, the researchers interviewed 118 traders and 10 senior managers to obtain insights into corporate practices of risk management and psychological perceptions of risk. This column is based on the summary of the study published by </w:t>
      </w:r>
      <w:r>
        <w:rPr>
          <w:i/>
        </w:rPr>
        <w:t>Financial Times</w:t>
      </w:r>
      <w:r>
        <w:rPr/>
        <w:t>. A copy of a paper on a related topic (“</w:t>
      </w:r>
      <w:r>
        <w:rPr>
          <w:i/>
        </w:rPr>
        <w:t>Psychological Theory and Financial Institutions: Individual and Organizational Influences on Decision Making and Behavior</w:t>
      </w:r>
      <w:r>
        <w:rPr/>
        <w:t>”) is available from the Research Group.</w:t>
      </w:r>
    </w:p>
    <w:p>
      <w:pPr>
        <w:pStyle w:val="Normal"/>
        <w:jc w:val="both"/>
        <w:rPr/>
      </w:pPr>
      <w:r>
        <w:rPr/>
      </w:r>
    </w:p>
    <w:p>
      <w:pPr>
        <w:pStyle w:val="Normal"/>
        <w:jc w:val="both"/>
        <w:rPr/>
      </w:pPr>
      <w:r>
        <w:rPr/>
        <w:t>Individual perceptions of risk are affected by several factors. The study finds that individuals may make different choices under different conditions, even if they face the same problem and the probabilities of different outcomes are the same. The process of comparing objectively different choices may be tainted by highly subjective considerations. Sometimes, it is very important to understand how different people define losses and gains. Often decisions depend on how much the decision-maker believes he is in control of the events. A few examples follow.</w:t>
      </w:r>
    </w:p>
    <w:p>
      <w:pPr>
        <w:pStyle w:val="Normal"/>
        <w:jc w:val="both"/>
        <w:rPr/>
      </w:pPr>
      <w:r>
        <w:rPr/>
      </w:r>
    </w:p>
    <w:p>
      <w:pPr>
        <w:pStyle w:val="Normal"/>
        <w:jc w:val="both"/>
        <w:rPr/>
      </w:pPr>
      <w:r>
        <w:rPr/>
        <w:t>Loss and gain can be evaluated in many dimensions. Sometimes, a trader sees the outcome not just in terms of a pecuniary gain or loss, but also in terms of his/her reputation and other subjective rewards. If a loss has been incurred, doubling its size does not damage the standing of a trader any more. It creates strong incentives to double-up. This behavior may be perfectly rational from the point of view of an individual. Increasing the loss does not increase the personal downside, given the penal code or internal company’s procedures. This behavior resulted in more losses than many other flaws in companies’ internal risk control procedures. One can mention the example of Barrings, an investment bank established in 1768, brought down by a trader who produced a relatively small loss and kept doubling up, hoping to reverse his fortunes. Sometimes, individual actions are dictated by the desire to win. “There was this guy on the other side and I just wanted his head on the stick.” The problem is that in such case the individual rewards may not coincide with the objectives of the organization.</w:t>
      </w:r>
    </w:p>
    <w:p>
      <w:pPr>
        <w:pStyle w:val="Normal"/>
        <w:jc w:val="both"/>
        <w:rPr/>
      </w:pPr>
      <w:r>
        <w:rPr/>
      </w:r>
    </w:p>
    <w:p>
      <w:pPr>
        <w:pStyle w:val="Normal"/>
        <w:jc w:val="both"/>
        <w:rPr/>
      </w:pPr>
      <w:r>
        <w:rPr/>
        <w:t xml:space="preserve">The authors of the study devoted a lot of attention to cognitive biases that tend to distort the decision making process. They define cognitive biases as “pervasive, systematic distortions of perceptions that influence much of our everyday thinking.” Such biases result from using rules of thumb in making decisions. Such shorthand rules simplify the process of arriving at a solution and allow to process information quickly. In some cases, in very complex situations, they break down and lead to wrong outcomes. </w:t>
      </w:r>
    </w:p>
    <w:p>
      <w:pPr>
        <w:pStyle w:val="Normal"/>
        <w:jc w:val="both"/>
        <w:rPr/>
      </w:pPr>
      <w:r>
        <w:rPr/>
      </w:r>
    </w:p>
    <w:p>
      <w:pPr>
        <w:pStyle w:val="Normal"/>
        <w:jc w:val="both"/>
        <w:rPr/>
      </w:pPr>
      <w:r>
        <w:rPr/>
        <w:t xml:space="preserve">One frequent bias is called </w:t>
      </w:r>
      <w:r>
        <w:rPr>
          <w:i/>
        </w:rPr>
        <w:t>retrievability</w:t>
      </w:r>
      <w:r>
        <w:rPr/>
        <w:t xml:space="preserve">. More weight is given to recent information and events that receive a lot of attention in the media. According to many academic studies, a significant portion of market price volatility can be explained by overreaction to recent developments. People fear flying more than driving to work, though statistics should support an opposite conclusion. Plane crashes, however, get more attention in the media. Also, people who drive assume they are fully in control of the situation unlike the passengers on a plane. The </w:t>
      </w:r>
      <w:r>
        <w:rPr>
          <w:i/>
        </w:rPr>
        <w:t>illusion of control</w:t>
      </w:r>
      <w:r>
        <w:rPr/>
        <w:t xml:space="preserve"> is another cognitive bias that receives a lot of attention in the study. This bias leads institutions to spend excessive resources trying to change the circumstances, instead of trying cleverly to adapt to them. Another consequence is that risks are underestimated (I am in charge and I shall take care of the problem when and if it arrives).</w:t>
      </w:r>
    </w:p>
    <w:p>
      <w:pPr>
        <w:pStyle w:val="Normal"/>
        <w:jc w:val="both"/>
        <w:rPr/>
      </w:pPr>
      <w:r>
        <w:rPr/>
      </w:r>
    </w:p>
    <w:p>
      <w:pPr>
        <w:pStyle w:val="Normal"/>
        <w:jc w:val="both"/>
        <w:rPr/>
      </w:pPr>
      <w:r>
        <w:rPr>
          <w:i/>
        </w:rPr>
        <w:t>Confirmation bias</w:t>
      </w:r>
      <w:r>
        <w:rPr/>
        <w:t xml:space="preserve"> leads institutions to attach more weight to information that confirms current collective beliefs. Information to the contrary is under weighted and discarded and the messengers bringing it often walk in but are carried out. This is why most efficient intelligence services separate data collection from evaluation. </w:t>
      </w:r>
    </w:p>
    <w:p>
      <w:pPr>
        <w:pStyle w:val="Normal"/>
        <w:jc w:val="both"/>
        <w:rPr/>
      </w:pPr>
      <w:r>
        <w:rPr/>
      </w:r>
    </w:p>
    <w:p>
      <w:pPr>
        <w:pStyle w:val="Normal"/>
        <w:jc w:val="both"/>
        <w:rPr/>
      </w:pPr>
      <w:r>
        <w:rPr/>
        <w:t>It seems to me that understanding the subjective nature of the decision making process is very important to risk management. But it’s only my personal bias.</w:t>
      </w:r>
    </w:p>
    <w:p>
      <w:pPr>
        <w:pStyle w:val="Normal"/>
        <w:jc w:val="both"/>
        <w:rPr/>
      </w:pPr>
      <w:r>
        <w:rPr/>
        <w:t xml:space="preserve"> </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2000-05-01T10:32:00Z</dcterms:created>
  <dc:creator>vkamins</dc:creator>
  <dc:description/>
  <dc:language>en-CA</dc:language>
  <cp:lastModifiedBy>vkamins</cp:lastModifiedBy>
  <dcterms:modified xsi:type="dcterms:W3CDTF">2000-05-01T10:36:00Z</dcterms:modified>
  <cp:revision>5</cp:revision>
  <dc:subject/>
  <dc:title>Financial ecoomist have invested a lot of time and effort in developing precsie definition of risk</dc:title>
</cp:coreProperties>
</file>