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UnknownStyle"/>
        <w:widowControl/>
        <w:spacing w:before="100" w:after="480"/>
        <w:rPr>
          <w:rFonts w:ascii="Helvetica CondensedBlack" w:hAnsi="Helvetica CondensedBlack" w:eastAsia="Helvetica CondensedBlack" w:cs="Helvetica CondensedBlack"/>
          <w:sz w:val="36"/>
          <w:szCs w:val="36"/>
        </w:rPr>
      </w:pPr>
      <w:r>
        <w:rPr>
          <w:rFonts w:eastAsia="Helvetica CondensedBlack" w:cs="Helvetica CondensedBlack" w:ascii="Helvetica CondensedBlack" w:hAnsi="Helvetica CondensedBlack"/>
          <w:sz w:val="36"/>
          <w:szCs w:val="36"/>
        </w:rPr>
        <w:drawing>
          <wp:inline distT="0" distB="0" distL="0" distR="0">
            <wp:extent cx="1594485" cy="5492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594485" cy="549275"/>
                    </a:xfrm>
                    <a:prstGeom prst="rect">
                      <a:avLst/>
                    </a:prstGeom>
                    <a:noFill/>
                  </pic:spPr>
                </pic:pic>
              </a:graphicData>
            </a:graphic>
          </wp:inline>
        </w:drawing>
      </w:r>
    </w:p>
    <w:p>
      <w:pPr>
        <w:pStyle w:val="UnknownStyle"/>
        <w:widowControl/>
        <w:jc w:val="center"/>
        <w:rPr>
          <w:rFonts w:ascii="Helvetica CondensedBlack" w:hAnsi="Helvetica CondensedBlack" w:eastAsia="Helvetica CondensedBlack" w:cs="Helvetica CondensedBlack"/>
        </w:rPr>
      </w:pPr>
      <w:r>
        <w:rPr>
          <w:rFonts w:eastAsia="Helvetica CondensedBlack" w:cs="Helvetica CondensedBlack" w:ascii="Helvetica CondensedBlack" w:hAnsi="Helvetica CondensedBlack"/>
          <w:sz w:val="36"/>
          <w:szCs w:val="36"/>
        </w:rPr>
        <w:t>Let’s Get It Straight</w:t>
      </w:r>
    </w:p>
    <w:p>
      <w:pPr>
        <w:pStyle w:val="UnknownStyle"/>
        <w:widowControl/>
        <w:rPr>
          <w:b/>
          <w:bCs/>
        </w:rPr>
      </w:pPr>
      <w:r>
        <w:rPr>
          <w:b/>
          <w:bCs/>
        </w:rPr>
        <w:t xml:space="preserve">Question: Edison received $9 billion dollars as part of deregulation.  Where is that money?  Why isn’t some of that money being used to get the company out of debt? </w:t>
      </w:r>
    </w:p>
    <w:p>
      <w:pPr>
        <w:pStyle w:val="UnknownStyle"/>
        <w:widowControl/>
        <w:rPr/>
      </w:pPr>
      <w:r>
        <w:rPr>
          <w:b/>
          <w:bCs/>
        </w:rPr>
        <w:t>Answer:</w:t>
        <w:br/>
      </w:r>
      <w:r>
        <w:rPr/>
        <w:t xml:space="preserve">It’s misleading to look at the total revenues received by Edison under deregulation without looking at the sources of those revenues and what they were used for.  Under deregulation law and CPUC rules, Edison receives revenues from ratepayers, from the sales of its generation plants, and from sales of its generation output into the Independent System Operator and California Power Exchange markets.  The PUC and state law specify how these revenues are to be used.  </w:t>
      </w:r>
    </w:p>
    <w:p>
      <w:pPr>
        <w:pStyle w:val="UnknownStyle"/>
        <w:widowControl/>
        <w:rPr/>
      </w:pPr>
      <w:r>
        <w:rPr/>
        <w:t xml:space="preserve">Revenues from customers are used to pay for transmission and distribution, public goods programs designated by the state, and procurement of electricity from the ISO and PX markets.  To the extent that there are revenues left over, these funds are used to pay the costs of utility generation obligations required under regulation.  For Edison, 90% of these revenues were used to pay for uneconomic contracts with independent generators or Qualifying Facilities (wind, solar, biomass and geothermal) that were mandated by the state.  </w:t>
      </w:r>
    </w:p>
    <w:p>
      <w:pPr>
        <w:pStyle w:val="UnknownStyle"/>
        <w:widowControl/>
        <w:rPr/>
      </w:pPr>
      <w:r>
        <w:rPr/>
        <w:t xml:space="preserve">Revenues from the sales of Edison’s generation plants are used first to retire debt associated with those plants, to return to shareholders their investment in those plants, and then to reduce the ratepayers’ statutory obligation to pay certain transition costs designated by law.  Revenues from the sales of the output of Edison generation are first used to cover operating costs, and then used to reduce the ratepayers’ statutory obligation to pay certain transition costs designated by law. </w:t>
      </w:r>
    </w:p>
    <w:p>
      <w:pPr>
        <w:pStyle w:val="UnknownStyle"/>
        <w:widowControl/>
        <w:rPr/>
      </w:pPr>
      <w:r>
        <w:rPr/>
        <w:t xml:space="preserve">Edison also received $2.4 billion from the sale of rate reduction bonds.  As their name implies, these bonds were used to fund the 10% rate reduction provided to residential and small commercial customers.  The Legislature provided for the mechanism to fund this reduction through the sales of these bonds.  The revenues from the bonds compensate Edison for the reduction in revenue resulting from the 10% rate reduction.  Edison took the cash received from the sale of these bonds and used it to retire debt and equity that is to pay off loans and to buy back shares of stock.  Edison used the funds in this way because the CPUC requires that Edison retain a balanced capital structure. </w:t>
      </w:r>
    </w:p>
    <w:p>
      <w:pPr>
        <w:pStyle w:val="UnknownStyle"/>
        <w:widowControl/>
        <w:rPr>
          <w:b/>
          <w:bCs/>
        </w:rPr>
      </w:pPr>
      <w:r>
        <w:rPr>
          <w:b/>
          <w:bCs/>
        </w:rPr>
        <w:t xml:space="preserve">Question: Edison still owns some generating capacity and has made billions off the dysfunctional market. Where is that money?  Why isn’t some of that money being used to get the company out of debt? </w:t>
      </w:r>
    </w:p>
    <w:p>
      <w:pPr>
        <w:pStyle w:val="UnknownStyle"/>
        <w:widowControl/>
        <w:rPr/>
      </w:pPr>
      <w:r>
        <w:rPr>
          <w:b/>
          <w:bCs/>
        </w:rPr>
        <w:t>Answer:</w:t>
        <w:br/>
      </w:r>
      <w:r>
        <w:rPr/>
        <w:t xml:space="preserve">As part of deregulation, Edison was mandated by the California Public Utilities Commission (CPUC) to sell 50% of its fossil generation capacity, and was encouraged by the CPUC to sell all of it.  Rather than sell its remaining generating capacity to customers at cost-based rates (like LADWP), the CPUC mandated that Edison bid its power into the Power Exchange.  Because the flawed Power Exchange allows the last (highest price) bid to be the floor for all purchases, Edison (like other generators) was paid more for its power than it cost to generate.  Recognizing this flaw in the market, more than a year ago Edison advocated (and was the only initial vote) to impose more stringent caps on the price of power sold into the PX.  </w:t>
      </w:r>
    </w:p>
    <w:p>
      <w:pPr>
        <w:pStyle w:val="UnknownStyle"/>
        <w:widowControl/>
        <w:rPr/>
      </w:pPr>
      <w:r>
        <w:rPr/>
        <w:t xml:space="preserve">For accounting purposes, the revenues from Edison’s generation sales are legally mandated to be segregated from the costs Edison incurs to procure electricity on behalf of customers.  From a cash flow standpoint, however, these revenues offset the amount Edison needs to borrow to pay for power purchases.  Thus in a real cash sense, the revenues from the sale of Edison generation have indirectly enabled the company to finance the purchase of energy on behalf of its customers for a longer period of time during this liquidity crisis.  In essence, the money from Edison’s generating assets has contributed toward keeping the lights on for its customers. </w:t>
      </w:r>
    </w:p>
    <w:p>
      <w:pPr>
        <w:pStyle w:val="UnknownStyle"/>
        <w:widowControl/>
        <w:rPr>
          <w:b/>
          <w:bCs/>
        </w:rPr>
      </w:pPr>
      <w:r>
        <w:rPr>
          <w:b/>
          <w:bCs/>
        </w:rPr>
        <w:t xml:space="preserve">Question:   Edison asked for deregulation and became one of its most influential architects.  Now deregulation isn’t working and Edison is losing money and wants out.  Hey, “A deal’s a deal.”  It was Edison’s poor management decisions that got them in this financial mess… why shouldn’t they suffer the consequences like any other business. </w:t>
      </w:r>
    </w:p>
    <w:p>
      <w:pPr>
        <w:pStyle w:val="UnknownStyle"/>
        <w:widowControl/>
        <w:rPr/>
      </w:pPr>
      <w:r>
        <w:rPr>
          <w:b/>
          <w:bCs/>
        </w:rPr>
        <w:t>Answer:</w:t>
        <w:br/>
      </w:r>
      <w:r>
        <w:rPr/>
        <w:t xml:space="preserve">Deregulation was initially being advocated by large power users who wanted access to lower cost power from providers outside the state.  Ironically, the prices that utilities were charging for some of their power years ago is much cheaper than the lowest price for all power being charged today. </w:t>
      </w:r>
    </w:p>
    <w:p>
      <w:pPr>
        <w:pStyle w:val="UnknownStyle"/>
        <w:widowControl/>
        <w:rPr/>
      </w:pPr>
      <w:r>
        <w:rPr/>
        <w:t xml:space="preserve">Edison never asked for deregulation and actually opposed the original proposal. Concluding that it was politically futile to oppose the momentum towards deregulation, Edison worked with consumer groups, elected officials, business groups, environmentalists and others in an attempt to establish a framework that would be most beneficial to all interested parties. </w:t>
      </w:r>
    </w:p>
    <w:p>
      <w:pPr>
        <w:pStyle w:val="UnknownStyle"/>
        <w:widowControl/>
        <w:rPr/>
      </w:pPr>
      <w:r>
        <w:rPr/>
        <w:t xml:space="preserve">Edison’s initial proposals were not adopted by the California Public Utilities Commission. The CPUC instead ordered Edison and the other investor-owned utilities to transition out of the business of making electricity, and buy the power needed to serve their customers from spot power markets.  The Legislature then modified the CPUC proposal, specifying the governance of the Independent System Operator and California Power Exchange, and providing a 10 percent rate reduction for our residential and small commercial customers, among other things.  Edison did not oppose this legislation, known as Assembly Bill 1890 or AB 1890.  In fact, no party opposed the bill — it was passed unanimously by the Legislature, and was widely endorsed by consumer groups, independent power producers, business representatives, utilities and environmental groups. </w:t>
      </w:r>
    </w:p>
    <w:p>
      <w:pPr>
        <w:pStyle w:val="UnknownStyle"/>
        <w:widowControl/>
        <w:rPr/>
      </w:pPr>
      <w:r>
        <w:rPr/>
        <w:t xml:space="preserve">After the deregulation law was signed by former Governor Pete Wilson, the CPUC spent more than a year developing the rules under which deregulation would be implemented.  Edison participated in every case before the CPUC, but many of our recommendations were not adopted.  Edison continues to believe that if our proposals had been selected by the CPUC, deregulation would have worked much better, as it has in other states like Pennsylvania.  </w:t>
      </w:r>
    </w:p>
    <w:p>
      <w:pPr>
        <w:pStyle w:val="UnknownStyle"/>
        <w:widowControl/>
        <w:rPr>
          <w:b/>
          <w:bCs/>
        </w:rPr>
      </w:pPr>
      <w:r>
        <w:rPr>
          <w:b/>
          <w:bCs/>
        </w:rPr>
        <w:t xml:space="preserve">Question: Why should customers “bail out” Southern California Edison? </w:t>
      </w:r>
    </w:p>
    <w:p>
      <w:pPr>
        <w:pStyle w:val="UnknownStyle"/>
        <w:widowControl/>
        <w:rPr/>
      </w:pPr>
      <w:r>
        <w:rPr>
          <w:b/>
          <w:bCs/>
        </w:rPr>
        <w:t>Answer:</w:t>
        <w:br/>
      </w:r>
      <w:r>
        <w:rPr/>
        <w:t xml:space="preserve">Edison is working hard to make sure that we have the financial resources to continue to buy power and keep the lights on for our more than 11 million customers in Southern California.  Those who call this a “bail-out” are not contributing constructively to resolving the crisis. </w:t>
      </w:r>
    </w:p>
    <w:p>
      <w:pPr>
        <w:pStyle w:val="UnknownStyle"/>
        <w:widowControl/>
        <w:rPr/>
      </w:pPr>
      <w:r>
        <w:rPr/>
        <w:t xml:space="preserve">The funds to purchase electricity can come from only two sources — from our customers or from loans made to Edison on behalf of our customers.  For the last eight months, the rates the CPUC allows us to charge customers do not come close to covering our purchased power costs.  As a result, we have been forced to borrow billions of dollars on behalf of our customers.  The banks will no longer loan us money until the CPUC or the Legislature take action to assure the banks that the loans we’ve taken out on behalf of customers will be repaid.  If the CPUC and Legislature fail to act, we will not be able to buy enough power to serve all the needs of our customers.  </w:t>
      </w:r>
    </w:p>
    <w:p>
      <w:pPr>
        <w:pStyle w:val="UnknownStyle"/>
        <w:widowControl/>
        <w:rPr/>
      </w:pPr>
      <w:r>
        <w:rPr/>
        <w:t xml:space="preserve">We will continue to do everything possible to provide basic electric service to our customers during this troublesome period. But our ability to finance the required amount of energy for all of our customers is in jeopardy. This is why we have come to the CPUC asking to increase our rates. </w:t>
      </w:r>
    </w:p>
    <w:p>
      <w:pPr>
        <w:pStyle w:val="UnknownStyle"/>
        <w:widowControl/>
        <w:rPr>
          <w:b/>
          <w:bCs/>
        </w:rPr>
      </w:pPr>
      <w:r>
        <w:rPr>
          <w:b/>
          <w:bCs/>
        </w:rPr>
        <w:t xml:space="preserve">Question: Shouldn’t Edison International shareholders share the “pain” of the failure of deregulation? </w:t>
      </w:r>
    </w:p>
    <w:p>
      <w:pPr>
        <w:pStyle w:val="UnknownStyle"/>
        <w:widowControl/>
        <w:rPr/>
      </w:pPr>
      <w:r>
        <w:rPr>
          <w:b/>
          <w:bCs/>
        </w:rPr>
        <w:t>Answer:</w:t>
        <w:br/>
      </w:r>
      <w:r>
        <w:rPr/>
        <w:t>Edison International shareholders are sharing the pain.  Over the last five months, Edison International shareholders have lost more than 50%</w:t>
      </w:r>
      <w:r>
        <w:rPr>
          <w:b/>
          <w:bCs/>
        </w:rPr>
        <w:t xml:space="preserve"> </w:t>
      </w:r>
      <w:r>
        <w:rPr/>
        <w:t xml:space="preserve">percent of the value of their investments.  In September 2000, Edison International shares were trading at about $26 a share.  Currently, the price is around $10 a share.  </w:t>
      </w:r>
    </w:p>
    <w:p>
      <w:pPr>
        <w:pStyle w:val="UnknownStyle"/>
        <w:widowControl/>
        <w:rPr/>
      </w:pPr>
      <w:r>
        <w:rPr/>
        <w:t xml:space="preserve">A significant portion of Edison International investors are individuals, generally retirees and others who rely on a stable source of dividend income.  In order to help conserve cash to purchase power to keep the lights on in Southern California, in December, the Edison Board of Directors took the extraordinary step of suspending the dividend that would otherwise have been paid to our common shareholders on Jan. 31, 2001.  This is only the first time in Edison’s history that we have been unable to pay our dividend.  This was a tough decision, knowing how many of our shareholders rely on their dividend payments. </w:t>
      </w:r>
    </w:p>
    <w:p>
      <w:pPr>
        <w:pStyle w:val="UnknownStyle"/>
        <w:widowControl/>
        <w:rPr/>
      </w:pPr>
      <w:r>
        <w:rPr/>
        <w:t xml:space="preserve">In addition to suspending dividends, Edison was forced to take serious cost-cutting measures to conserve cash in order to keep purchasing power for our customers.  These steps included laying off more than 1,800 employees, reducing investments in the electrical system, and reducing maintenance and operating investments.  We are committed to providing electric service to our customers during this time, but these measures will undoubtedly impact customer service and system reliability. </w:t>
      </w:r>
    </w:p>
    <w:p>
      <w:pPr>
        <w:pStyle w:val="UnknownStyle"/>
        <w:widowControl/>
        <w:rPr>
          <w:b/>
          <w:bCs/>
        </w:rPr>
      </w:pPr>
      <w:r>
        <w:rPr>
          <w:b/>
          <w:bCs/>
        </w:rPr>
        <w:t xml:space="preserve">QUESTION:  Isn’t bankruptcy your best and most viable option? </w:t>
      </w:r>
    </w:p>
    <w:p>
      <w:pPr>
        <w:pStyle w:val="UnknownStyle"/>
        <w:widowControl/>
        <w:rPr/>
      </w:pPr>
      <w:r>
        <w:rPr>
          <w:b/>
          <w:bCs/>
        </w:rPr>
        <w:t>Answer:</w:t>
        <w:br/>
      </w:r>
      <w:r>
        <w:rPr/>
        <w:t xml:space="preserve">Absolutely not.  Bankruptcy is not in the interest of Edison, our customers or the California economy.  If Edison is forced into bankruptcy, the interests of creditors — rather than consumers — will become the highest priority of a federal judge.  California’s elected officials and regulators will lose complete control over all decisions relating to the cost of electricity and the amount charged customers.  </w:t>
      </w:r>
    </w:p>
    <w:p>
      <w:pPr>
        <w:pStyle w:val="UnknownStyle"/>
        <w:widowControl/>
        <w:rPr/>
      </w:pPr>
      <w:r>
        <w:rPr/>
        <w:t xml:space="preserve">Still, some people, either ignorantly or maliciously, are arguing that bankruptcy will solve the problem — that bankruptcy will allow Edison to walk away from the debts the company has incurred on behalf of its customers.  The real problem facing California’s utilities — and their customers — is that the utilities do not have enough revenue to cover the costs of keeping the lights on. Bankruptcy is no solution for that problem.  There are only two options in the short run for solving that problem.  One is to get more revenue — and that would require increasing rates as Edison has proposed to the CPUC.  The other is borrowing more money on behalf of customers to finance the difference between what our customers are currently paying for electricity and what it costs us to buy the electricity our customers are using.  But without some assurance that the banks will get their money back, financial institutions will no longer lend.  A bankruptcy judge will face the same short-run choices faced by the CPUC and the Legislature — raise rates or ration electricity.  In the long-run, the true solution is to allow the utilities to return to meeting the responsibilities they had before deregulation — to plan for, acquire and assure sufficient power, priced on the basis of cost, to meet the power needs of our customers.  Utilities will not be financially strong enough to perform these vital functions coming out of bankruptcy. </w:t>
      </w:r>
    </w:p>
    <w:p>
      <w:pPr>
        <w:pStyle w:val="UnknownStyle"/>
        <w:widowControl/>
        <w:rPr>
          <w:b/>
          <w:bCs/>
        </w:rPr>
      </w:pPr>
      <w:r>
        <w:rPr>
          <w:b/>
          <w:bCs/>
        </w:rPr>
        <w:t xml:space="preserve">QUESTION: Edison first said it was asking for a 9.9% increase, but then it asked for 30%, and the newspaper said that SCE was really asking for a 76% increase.  What’s the truth? </w:t>
      </w:r>
    </w:p>
    <w:p>
      <w:pPr>
        <w:pStyle w:val="UnknownStyle"/>
        <w:widowControl/>
        <w:rPr/>
      </w:pPr>
      <w:r>
        <w:rPr>
          <w:b/>
          <w:bCs/>
        </w:rPr>
        <w:t>ANSWER:</w:t>
        <w:br/>
      </w:r>
      <w:r>
        <w:rPr/>
        <w:t xml:space="preserve">The truth is that the wholesale price of energy has skyrocketed.  In the new deregulated marketplace, Edison has no control over these prices — yet the company is legally required to purchase energy (at no profit to itself) on behalf of its customers. </w:t>
      </w:r>
    </w:p>
    <w:p>
      <w:pPr>
        <w:pStyle w:val="UnknownStyle"/>
        <w:widowControl/>
        <w:rPr/>
      </w:pPr>
      <w:r>
        <w:rPr/>
        <w:t xml:space="preserve">Edison is asking the CPUC to raise rates to reflect the actual price it has to pay for power on behalf of its customers.  The CPUC requires that we inform customers of the most extreme scenario whenever we seek a rate increase — even if those increases are a result of factors outside of the company’s control. </w:t>
      </w:r>
    </w:p>
    <w:p>
      <w:pPr>
        <w:pStyle w:val="UnknownStyle"/>
        <w:widowControl/>
        <w:rPr/>
      </w:pPr>
      <w:r>
        <w:rPr/>
        <w:t xml:space="preserve">Edison has been forced to pay as much as 30¢/kWh when state law only allows them to charge customers 06¢ per kilowatt-hour.  No business could survive when being mandated by the government to pay more for a product or service than it is legally able to charge. </w:t>
      </w:r>
    </w:p>
    <w:p>
      <w:pPr>
        <w:pStyle w:val="UnknownStyle"/>
        <w:widowControl/>
        <w:rPr/>
      </w:pPr>
      <w:r>
        <w:rPr/>
        <w:t xml:space="preserve">The actual amount of the requested rate increase has been fluid because the energy market has been volatile.  Immediate action is needed from state and federal regulators to impose some form of rate cap or cost-based rates to rein in the future price of energy.  If utilities are forced to continue to sell their remaining generating assets into the broken spot market (rather than providing their power to customers at cost-based rates), if out-of- state generators continue to charge exorbitant prices for power and the state and federal government fail to act — worst case rate scenarios of 76% may, regrettably, be necessary. </w:t>
      </w:r>
    </w:p>
    <w:p>
      <w:pPr>
        <w:pStyle w:val="UnknownStyle"/>
        <w:widowControl/>
        <w:rPr/>
      </w:pPr>
      <w:r>
        <w:rPr/>
        <w:t xml:space="preserve">Edison will continue to work aggressively with state and federal regulators to advocate for price controls.  </w:t>
      </w:r>
    </w:p>
    <w:p>
      <w:pPr>
        <w:pStyle w:val="UnknownStyle"/>
        <w:widowControl/>
        <w:rPr>
          <w:b/>
          <w:bCs/>
        </w:rPr>
      </w:pPr>
      <w:r>
        <w:rPr>
          <w:b/>
          <w:bCs/>
        </w:rPr>
        <w:t xml:space="preserve">QUESTION: When the utilities asked for a rate freeze, didn’t they assume the risk for the cost of power? </w:t>
      </w:r>
    </w:p>
    <w:p>
      <w:pPr>
        <w:pStyle w:val="UnknownStyle"/>
        <w:widowControl/>
        <w:rPr/>
      </w:pPr>
      <w:r>
        <w:rPr>
          <w:b/>
          <w:bCs/>
        </w:rPr>
        <w:t>ANSWER:</w:t>
        <w:br/>
      </w:r>
      <w:r>
        <w:rPr/>
        <w:t xml:space="preserve">Under AB1890, the utilities assumed the risk of recovery of their stranded costs — the older generating plants that were widely assumed to be too costly to compete in the new competitive market.  AB1890 carefully defined the stranded cost risk to be the utilities’ generation assets.  This was a known risk the utilities could evaluate and make an informed decision to accept.  The utilities emphatically did not accept the risk of buying power at market prices to subsidize supply to their customers.  Indeed, no reasonable company would accept such a risk.  Moreover, such a state-mandated requirement would be contrary to federal law.  AB1890 acknowledged the propriety of stranded cost recovery.  The “stranded costs” were, after all, the utilities’ reasonably incurred costs of building the generating stations that reliably served the public for many years, and the costs of the CPUC-mandated QF contracts. </w:t>
      </w:r>
    </w:p>
    <w:p>
      <w:pPr>
        <w:pStyle w:val="UnknownStyle"/>
        <w:widowControl/>
        <w:rPr>
          <w:b/>
          <w:bCs/>
        </w:rPr>
      </w:pPr>
      <w:r>
        <w:rPr>
          <w:b/>
          <w:bCs/>
        </w:rPr>
        <w:t xml:space="preserve">QUESTION: Why doesn’t Edison borrow money from its parent company Edison International (EIX) to pay for these procurement costs? </w:t>
      </w:r>
    </w:p>
    <w:p>
      <w:pPr>
        <w:pStyle w:val="UnknownStyle"/>
        <w:widowControl/>
        <w:rPr/>
      </w:pPr>
      <w:r>
        <w:rPr>
          <w:b/>
          <w:bCs/>
        </w:rPr>
        <w:t>ANSWER:</w:t>
        <w:br/>
      </w:r>
      <w:r>
        <w:rPr/>
        <w:t xml:space="preserve">First, ratepayers are and must be responsible for the costs of the electricity they consume.  Second, EIX does not have the resources to pay these costs.  EIX has financed the acquisition of property on behalf of its other companies, and has limited borrowing ability. Moreover, EIX’s financial ratings are linked to those of the utility.  When the rating agencies downgraded Edison, they also downgraded EIX.  </w:t>
      </w:r>
    </w:p>
    <w:p>
      <w:pPr>
        <w:pStyle w:val="UnknownStyle"/>
        <w:widowControl/>
        <w:rPr/>
      </w:pPr>
      <w:r>
        <w:rPr/>
        <w:t>It is also important to note that the CPUC closely regulates the transfers of funds from the utility to the parent company and to unregulated affiliates.  The only transfers from the utility to EIX have been dividends, income tax contributions and share repurchases — all done in accordance with the CPUC’s rules.  The CPUC prevents the utility from helping out the affiliates if they get in financial straits.  It is therefore unfair to expect the affiliates to take over ratepayer obligations.</w:t>
      </w:r>
    </w:p>
    <w:p>
      <w:pPr>
        <w:pStyle w:val="UnknownStyle"/>
        <w:widowControl/>
        <w:spacing w:before="1200" w:after="100"/>
        <w:rPr/>
      </w:pPr>
      <w:r>
        <w:rPr/>
        <w:t>January 12, 2001</w:t>
      </w:r>
    </w:p>
    <w:p>
      <w:pPr>
        <w:pStyle w:val="Normal"/>
        <w:widowControl/>
        <w:rPr/>
      </w:pPr>
      <w:r>
        <w:rPr/>
      </w:r>
    </w:p>
    <w:sectPr>
      <w:type w:val="nextPage"/>
      <w:pgSz w:w="12240" w:h="15840"/>
      <w:pgMar w:left="1440" w:right="1440" w:gutter="0" w:header="0" w:top="1080" w:footer="0" w:bottom="108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Helvetica CondensedBlack">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UnknownStyle">
    <w:name w:val="Unknown Style"/>
    <w:basedOn w:val="Normal"/>
    <w:qFormat/>
    <w:pPr>
      <w:spacing w:before="100" w:after="100"/>
    </w:pPr>
    <w:rPr>
      <w:color w:val="000000"/>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2001-01-12T17:04:00Z</dcterms:created>
  <dc:creator>Standard Configuration</dc:creator>
  <dc:description/>
  <dc:language>en-CA</dc:language>
  <cp:lastModifiedBy>Standard Configuration</cp:lastModifiedBy>
  <cp:lastPrinted>2001-01-12T13:18:00Z</cp:lastPrinted>
  <dcterms:modified xsi:type="dcterms:W3CDTF">2001-01-12T22:24:00Z</dcterms:modified>
  <cp:revision>11</cp:revision>
  <dc:subject/>
  <dc:title>HISTORY AND INTRODUCTION</dc:title>
</cp:coreProperties>
</file>