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rPr>
      </w:pPr>
      <w:r>
        <w:rPr>
          <w:rFonts w:cs="Arial" w:ascii="Arial" w:hAnsi="Arial"/>
          <w:b/>
          <w:sz w:val="24"/>
        </w:rPr>
        <w:t>The California Story</w:t>
      </w:r>
    </w:p>
    <w:p>
      <w:pPr>
        <w:pStyle w:val="Heading1"/>
        <w:ind w:hanging="0" w:start="0"/>
        <w:rPr/>
      </w:pPr>
      <w:r>
        <w:rPr/>
        <w:t>Draft #2  14 March 2000</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Enron’s Position in South America</w:t>
      </w:r>
    </w:p>
    <w:p>
      <w:pPr>
        <w:pStyle w:val="Normal"/>
        <w:rPr>
          <w:rFonts w:ascii="Arial" w:hAnsi="Arial" w:cs="Arial"/>
          <w:b/>
          <w:sz w:val="24"/>
        </w:rPr>
      </w:pPr>
      <w:r>
        <w:rPr>
          <w:rFonts w:cs="Arial" w:ascii="Arial" w:hAnsi="Arial"/>
          <w:b/>
          <w:sz w:val="24"/>
        </w:rPr>
      </w:r>
    </w:p>
    <w:p>
      <w:pPr>
        <w:pStyle w:val="BodyText"/>
        <w:rPr/>
      </w:pPr>
      <w:r>
        <w:rPr/>
        <w:t>When Mercosur opened its doors to foreign investors in the energy sector, Enron participated with investments in pipeline capacity, power generation, and electricity and gas distribution.  Enron had a vision for its role in the region.  We saw an overdependence on hydropower in the largest market in Latin America, and natural gas as a fuel source was virtually non-existent, especially in Brazil.  This meant tremendous growth prospects for natural gas.</w:t>
      </w:r>
    </w:p>
    <w:p>
      <w:pPr>
        <w:pStyle w:val="BodyText"/>
        <w:rPr/>
      </w:pPr>
      <w:r>
        <w:rPr/>
      </w:r>
    </w:p>
    <w:p>
      <w:pPr>
        <w:pStyle w:val="BodyText"/>
        <w:rPr/>
      </w:pPr>
      <w:r>
        <w:rPr/>
        <w:t>After XX years of continuing investment in the region, Enron now owns the top integrated electricity and gas position in the South American market.  Our current energy portfolio encompasses virtually all aspects of the energy chain.</w:t>
      </w:r>
    </w:p>
    <w:p>
      <w:pPr>
        <w:pStyle w:val="BodyText"/>
        <w:rPr/>
      </w:pPr>
      <w:r>
        <w:rPr/>
      </w:r>
    </w:p>
    <w:p>
      <w:pPr>
        <w:pStyle w:val="BodyText"/>
        <w:rPr>
          <w:u w:val="single"/>
        </w:rPr>
      </w:pPr>
      <w:r>
        <w:rPr>
          <w:u w:val="single"/>
        </w:rPr>
        <w:t>Pipelines</w:t>
      </w:r>
    </w:p>
    <w:p>
      <w:pPr>
        <w:pStyle w:val="BodyText"/>
        <w:rPr/>
      </w:pPr>
      <w:r>
        <w:rPr/>
        <w:t>Enron holds an ownership stake in more than 16,000 km of pipelines with more than 65 percent of the region’s pipeline capacity through Transredes, Transportadora de Gas del Sur (TGS) and the Cuiaba and Bolivia to Brazil (BBPL) pipelines.  These pipelines connect the major regional gas reserves with major demand centers.</w:t>
      </w:r>
    </w:p>
    <w:p>
      <w:pPr>
        <w:pStyle w:val="BodyText"/>
        <w:rPr/>
      </w:pPr>
      <w:r>
        <w:rPr/>
      </w:r>
    </w:p>
    <w:p>
      <w:pPr>
        <w:pStyle w:val="BodyText"/>
        <w:rPr>
          <w:u w:val="single"/>
        </w:rPr>
      </w:pPr>
      <w:r>
        <w:rPr>
          <w:u w:val="single"/>
        </w:rPr>
        <w:t>Gas Distribution</w:t>
      </w:r>
    </w:p>
    <w:p>
      <w:pPr>
        <w:pStyle w:val="BodyText"/>
        <w:rPr/>
      </w:pPr>
      <w:r>
        <w:rPr/>
        <w:t>Enron is a partner in the largest South American gas distribution concessions serving more than 71 million people or a third of the Brazilian residential market with its stakes in GasPart, CEG and Riogas.</w:t>
      </w:r>
    </w:p>
    <w:p>
      <w:pPr>
        <w:pStyle w:val="BodyText"/>
        <w:rPr/>
      </w:pPr>
      <w:r>
        <w:rPr/>
      </w:r>
    </w:p>
    <w:p>
      <w:pPr>
        <w:pStyle w:val="BodyText"/>
        <w:rPr>
          <w:u w:val="single"/>
        </w:rPr>
      </w:pPr>
      <w:r>
        <w:rPr>
          <w:u w:val="single"/>
        </w:rPr>
        <w:t>Electric generation</w:t>
      </w:r>
    </w:p>
    <w:p>
      <w:pPr>
        <w:pStyle w:val="BodyText"/>
        <w:rPr/>
      </w:pPr>
      <w:r>
        <w:rPr/>
        <w:t>Last year, the first phase of the Cuiaba Power Plant came on line in Mato Grosso, Brazil.  Capacity will increase from 150 MW to 480 MW this year when construction of the second phase is completed.  In addition, Enron has power projects at advanced stages of development in Cuiaba, Brazil, Rio state, Brazil, and Puerto Suarez, Bolivia for a total of 1,960 megawatts.</w:t>
      </w:r>
    </w:p>
    <w:p>
      <w:pPr>
        <w:pStyle w:val="BodyText"/>
        <w:rPr/>
      </w:pPr>
      <w:r>
        <w:rPr/>
      </w:r>
    </w:p>
    <w:p>
      <w:pPr>
        <w:pStyle w:val="BodyText"/>
        <w:rPr>
          <w:u w:val="single"/>
        </w:rPr>
      </w:pPr>
      <w:r>
        <w:rPr>
          <w:u w:val="single"/>
        </w:rPr>
        <w:t>Electric distribution</w:t>
      </w:r>
    </w:p>
    <w:p>
      <w:pPr>
        <w:pStyle w:val="BodyText"/>
        <w:rPr/>
      </w:pPr>
      <w:r>
        <w:rPr/>
        <w:t>Through Elektro, Enron serves approximately 1.6 million customers with 11,200 GWh of demand.  Elektro is strategically located near the end of the Bolivia to Brazil pipeline in Sao Paulo state.  This presents additional opportunity for building natural gas fired power plants or possibly converting existing plants to gas.</w:t>
      </w:r>
      <w:r>
        <w:br w:type="page"/>
      </w:r>
    </w:p>
    <w:p>
      <w:pPr>
        <w:pStyle w:val="BodyText"/>
        <w:rPr>
          <w:b/>
        </w:rPr>
      </w:pPr>
      <w:r>
        <w:rPr>
          <w:b/>
        </w:rPr>
        <w:t>Enron’s Position in Central America</w:t>
      </w:r>
    </w:p>
    <w:p>
      <w:pPr>
        <w:pStyle w:val="BodyText"/>
        <w:rPr>
          <w:b/>
        </w:rPr>
      </w:pPr>
      <w:r>
        <w:rPr>
          <w:b/>
        </w:rPr>
      </w:r>
    </w:p>
    <w:p>
      <w:pPr>
        <w:pStyle w:val="BodyText"/>
        <w:rPr/>
      </w:pPr>
      <w:r>
        <w:rPr/>
        <w:t>In Central America, Enron is the leader in fuel supply and power plant and pipeline development and is active in eight countries.   (Need more here on what kind of position we’ve built and the strategy behind it)</w:t>
      </w:r>
    </w:p>
    <w:p>
      <w:pPr>
        <w:pStyle w:val="BodyText"/>
        <w:rPr/>
      </w:pPr>
      <w:r>
        <w:rPr/>
      </w:r>
    </w:p>
    <w:p>
      <w:pPr>
        <w:pStyle w:val="BodyText"/>
        <w:rPr>
          <w:u w:val="single"/>
        </w:rPr>
      </w:pPr>
      <w:r>
        <w:rPr>
          <w:u w:val="single"/>
        </w:rPr>
        <w:t>Electric generation</w:t>
      </w:r>
    </w:p>
    <w:p>
      <w:pPr>
        <w:pStyle w:val="BodyText"/>
        <w:rPr>
          <w:u w:val="single"/>
        </w:rPr>
      </w:pPr>
      <w:r>
        <w:rPr>
          <w:u w:val="single"/>
        </w:rPr>
      </w:r>
    </w:p>
    <w:p>
      <w:pPr>
        <w:pStyle w:val="BodyText"/>
        <w:rPr/>
      </w:pPr>
      <w:r>
        <w:rPr/>
        <w:t>Enron’s power plants in Central America generate nearly 1,700 MW of electricity.  Our exclusive or joint operating control of every asset ensures a leadership role for Enron in the regional power generation market.</w:t>
      </w:r>
    </w:p>
    <w:p>
      <w:pPr>
        <w:pStyle w:val="BodyText"/>
        <w:rPr/>
      </w:pPr>
      <w:r>
        <w:rPr/>
      </w:r>
    </w:p>
    <w:p>
      <w:pPr>
        <w:pStyle w:val="BodyText"/>
        <w:rPr>
          <w:u w:val="single"/>
        </w:rPr>
      </w:pPr>
      <w:r>
        <w:rPr>
          <w:u w:val="single"/>
        </w:rPr>
        <w:t>Natural gas transportation</w:t>
      </w:r>
    </w:p>
    <w:p>
      <w:pPr>
        <w:pStyle w:val="BodyText"/>
        <w:rPr>
          <w:u w:val="single"/>
        </w:rPr>
      </w:pPr>
      <w:r>
        <w:rPr>
          <w:u w:val="single"/>
        </w:rPr>
      </w:r>
    </w:p>
    <w:p>
      <w:pPr>
        <w:pStyle w:val="BodyText"/>
        <w:rPr/>
      </w:pPr>
      <w:r>
        <w:rPr/>
        <w:t>Enron is an owner in Colombia of Promigas and Centragas, pipelines which account for 80 percent of the country’s throughput.  These pipelines are key to the monetization of gas reserves in the country.</w:t>
      </w:r>
    </w:p>
    <w:p>
      <w:pPr>
        <w:pStyle w:val="BodyText"/>
        <w:rPr/>
      </w:pPr>
      <w:r>
        <w:rPr/>
      </w:r>
    </w:p>
    <w:p>
      <w:pPr>
        <w:pStyle w:val="BodyText"/>
        <w:rPr>
          <w:u w:val="single"/>
        </w:rPr>
      </w:pPr>
      <w:r>
        <w:rPr>
          <w:u w:val="single"/>
        </w:rPr>
        <w:t>LNG/LPG</w:t>
      </w:r>
    </w:p>
    <w:p>
      <w:pPr>
        <w:pStyle w:val="BodyText"/>
        <w:rPr>
          <w:u w:val="single"/>
        </w:rPr>
      </w:pPr>
      <w:r>
        <w:rPr>
          <w:u w:val="single"/>
        </w:rPr>
      </w:r>
    </w:p>
    <w:p>
      <w:pPr>
        <w:pStyle w:val="BodyText"/>
        <w:rPr/>
      </w:pPr>
      <w:r>
        <w:rPr/>
        <w:t>Enron markets LNG and LPG in Venezuela through Ventane.  The company’s strong cash flow and clean balance sheet are a strong platform for developing and/or acquiring additional assets.</w:t>
      </w:r>
    </w:p>
    <w:p>
      <w:pPr>
        <w:pStyle w:val="BodyText"/>
        <w:rPr/>
      </w:pPr>
      <w:r>
        <w:rPr/>
      </w:r>
    </w:p>
    <w:p>
      <w:pPr>
        <w:pStyle w:val="BodyText"/>
        <w:rPr/>
      </w:pPr>
      <w:r>
        <w:rPr/>
        <w:t>EcoElectrica power station in Puerto Rico is fueled by LNG, and the LNG terminal creates opportunities to market LNG to other users in the region.</w:t>
      </w:r>
    </w:p>
    <w:p>
      <w:pPr>
        <w:pStyle w:val="BodyText"/>
        <w:rPr/>
      </w:pPr>
      <w:r>
        <w:rPr/>
      </w:r>
    </w:p>
    <w:p>
      <w:pPr>
        <w:pStyle w:val="BodyText"/>
        <w:rPr/>
      </w:pPr>
      <w:r>
        <w:rPr/>
        <w:t>We have been very successful in both regions in creating a position as the market leader in infrastructure development.</w:t>
      </w:r>
    </w:p>
    <w:p>
      <w:pPr>
        <w:pStyle w:val="BodyText"/>
        <w:rPr/>
      </w:pPr>
      <w:r>
        <w:rPr/>
      </w:r>
    </w:p>
    <w:p>
      <w:pPr>
        <w:pStyle w:val="BodyText"/>
        <w:rPr>
          <w:b/>
        </w:rPr>
      </w:pPr>
      <w:r>
        <w:rPr>
          <w:b/>
        </w:rPr>
        <w:t>Enron’s International Strategy Moving Forward</w:t>
      </w:r>
    </w:p>
    <w:p>
      <w:pPr>
        <w:pStyle w:val="BodyText"/>
        <w:rPr>
          <w:b/>
        </w:rPr>
      </w:pPr>
      <w:r>
        <w:rPr>
          <w:b/>
        </w:rPr>
      </w:r>
    </w:p>
    <w:p>
      <w:pPr>
        <w:pStyle w:val="BodyText"/>
        <w:rPr/>
      </w:pPr>
      <w:r>
        <w:rPr/>
        <w:t xml:space="preserve">Enron is again transforming into a new kind of company. The ability to reinvent ourselves as markets change is what sets Enron apart from other companies. .  </w:t>
      </w:r>
    </w:p>
    <w:p>
      <w:pPr>
        <w:pStyle w:val="BodyText"/>
        <w:rPr/>
      </w:pPr>
      <w:r>
        <w:rPr/>
      </w:r>
    </w:p>
    <w:p>
      <w:pPr>
        <w:pStyle w:val="BodyText"/>
        <w:rPr/>
      </w:pPr>
      <w:r>
        <w:rPr/>
        <w:t>But the most important message in this discussion is Enron’s commitment to Latin America.  While our focus on products may be evolving, our long-standing commitment to the region is not.</w:t>
      </w:r>
    </w:p>
    <w:p>
      <w:pPr>
        <w:pStyle w:val="BodyText"/>
        <w:rPr/>
      </w:pPr>
      <w:r>
        <w:rPr/>
      </w:r>
    </w:p>
    <w:p>
      <w:pPr>
        <w:pStyle w:val="BodyText"/>
        <w:rPr/>
      </w:pPr>
      <w:r>
        <w:rPr/>
        <w:t xml:space="preserve">Globally, Enron is expanding further into several product areas.  These include energy services, communications and risk management.  These types of businesses require significantly less capital for infrastructure, and more of what we consider our greatest strength—intellectual capital. </w:t>
      </w:r>
    </w:p>
    <w:p>
      <w:pPr>
        <w:pStyle w:val="BodyText"/>
        <w:rPr/>
      </w:pPr>
      <w:r>
        <w:rPr/>
      </w:r>
    </w:p>
    <w:p>
      <w:pPr>
        <w:pStyle w:val="BodyText"/>
        <w:rPr/>
      </w:pPr>
      <w:r>
        <w:rPr/>
      </w:r>
    </w:p>
    <w:p>
      <w:pPr>
        <w:pStyle w:val="BodyText"/>
        <w:rPr/>
      </w:pPr>
      <w:r>
        <w:rPr/>
      </w:r>
    </w:p>
    <w:p>
      <w:pPr>
        <w:pStyle w:val="BodyText"/>
        <w:rPr/>
      </w:pPr>
      <w:r>
        <w:rPr>
          <w:rFonts w:eastAsia="Arial"/>
        </w:rPr>
        <w:t xml:space="preserve"> </w:t>
      </w:r>
      <w:r>
        <w:rPr/>
        <w:t>We see a significant demand for these services in Central and South America, and our focus moving forward will be on offering this increasing array of services in the energy and communications industry that will not necessarily be tied to the ownership of assets.</w:t>
      </w:r>
    </w:p>
    <w:p>
      <w:pPr>
        <w:pStyle w:val="BodyText"/>
        <w:rPr/>
      </w:pPr>
      <w:r>
        <w:rPr/>
      </w:r>
    </w:p>
    <w:p>
      <w:pPr>
        <w:pStyle w:val="BodyText"/>
        <w:rPr/>
      </w:pPr>
      <w:r>
        <w:rPr/>
        <w:t>In the Latin American markets, we are exploring opportunities and in some cases are already active in energy services outsourcing, gas marketing, electricity marketing, electric and gas arbitrage as well as financial services.</w:t>
      </w:r>
    </w:p>
    <w:p>
      <w:pPr>
        <w:pStyle w:val="BodyText"/>
        <w:rPr/>
      </w:pPr>
      <w:r>
        <w:rPr/>
      </w:r>
    </w:p>
    <w:p>
      <w:pPr>
        <w:pStyle w:val="BodyText"/>
        <w:rPr>
          <w:b/>
        </w:rPr>
      </w:pPr>
      <w:r>
        <w:rPr>
          <w:b/>
        </w:rPr>
        <w:t>More about Enron</w:t>
      </w:r>
    </w:p>
    <w:p>
      <w:pPr>
        <w:pStyle w:val="BodyText"/>
        <w:rPr>
          <w:b/>
        </w:rPr>
      </w:pPr>
      <w:r>
        <w:rPr>
          <w:b/>
        </w:rPr>
      </w:r>
    </w:p>
    <w:p>
      <w:pPr>
        <w:pStyle w:val="BodyText"/>
        <w:rPr/>
      </w:pPr>
      <w:r>
        <w:rPr/>
        <w:t>Enron is one of the world’s leading energy, natural gas and communications companies.  The company, which currently owns approximately US$34 billion in energy and communications assets, produces electricity and natural gas, and delivers physical commodities and financial risk management services to customers in more than 30 countries on six continents.  Enron also is developing an intelligent network platform to facilitate online business.</w:t>
      </w:r>
    </w:p>
    <w:p>
      <w:pPr>
        <w:pStyle w:val="BodyText"/>
        <w:rPr/>
      </w:pPr>
      <w:r>
        <w:rPr/>
      </w:r>
    </w:p>
    <w:p>
      <w:pPr>
        <w:pStyle w:val="BodyText"/>
        <w:rPr/>
      </w:pPr>
      <w:r>
        <w:rPr/>
        <w:t>Enron not only markets the energy commodity to customers worldwide, but also offers total energy outsourcing services.  Enron helps customers identify the most appropriate energy solutions through proven market knowledge and a highly skilled workforce.  This enables Enron to package the right combination of commodity delivery and infrastructure development and management skills with unique finance, marketing, regulatory, and risk management services for customers the world over.</w:t>
      </w:r>
    </w:p>
    <w:p>
      <w:pPr>
        <w:pStyle w:val="BodyText"/>
        <w:rPr/>
      </w:pPr>
      <w:r>
        <w:rPr/>
      </w:r>
    </w:p>
    <w:p>
      <w:pPr>
        <w:pStyle w:val="BodyText"/>
        <w:rPr/>
      </w:pPr>
      <w:r>
        <w:rPr/>
        <w:t xml:space="preserve">Enron is recognized for its leadership and innovation.  We were selected by </w:t>
      </w:r>
      <w:r>
        <w:rPr>
          <w:i/>
        </w:rPr>
        <w:t>Financial Times</w:t>
      </w:r>
      <w:r>
        <w:rPr/>
        <w:t xml:space="preserve"> in 1998 as one of the world’s most respected companies.  In 1999, </w:t>
      </w:r>
      <w:r>
        <w:rPr>
          <w:i/>
        </w:rPr>
        <w:t>Fortune</w:t>
      </w:r>
      <w:r>
        <w:rPr/>
        <w:t xml:space="preserve"> named Enron the most innovative energy company in America for the fourth consecutive year, and one of the best companies to work for in America.  Enron’s internet address is </w:t>
      </w:r>
      <w:hyperlink r:id="rId2">
        <w:r>
          <w:rPr>
            <w:rStyle w:val="Hyperlink"/>
          </w:rPr>
          <w:t>www.enron.com</w:t>
        </w:r>
      </w:hyperlink>
      <w:r>
        <w:rPr/>
        <w:t xml:space="preserve"> and the stock is traded under the ticker symbol, “ENE.”</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2000-03-13T15:09:00Z</dcterms:created>
  <dc:creator>Kelly Kimberly</dc:creator>
  <dc:description/>
  <dc:language>en-CA</dc:language>
  <cp:lastModifiedBy>Kelly Kimberly</cp:lastModifiedBy>
  <cp:lastPrinted>2000-03-14T13:36:00Z</cp:lastPrinted>
  <dcterms:modified xsi:type="dcterms:W3CDTF">2000-03-14T19:50:00Z</dcterms:modified>
  <cp:revision>10</cp:revision>
  <dc:subject/>
  <dc:title/>
</cp:coreProperties>
</file>