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u w:val="single"/>
        </w:rPr>
        <w:t>Bob Bruce</w:t>
      </w:r>
      <w:r>
        <w:rPr/>
        <w:t xml:space="preserve"> (8/21/00)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ISDA Reviews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Crescendo Energy LLC</w:t>
      </w:r>
    </w:p>
    <w:p>
      <w:pPr>
        <w:pStyle w:val="Normal"/>
        <w:rPr/>
      </w:pPr>
      <w:r>
        <w:rPr/>
        <w:tab/>
        <w:tab/>
        <w:t>“hedge ratio” event of default</w:t>
      </w:r>
    </w:p>
    <w:p>
      <w:pPr>
        <w:pStyle w:val="Normal"/>
        <w:rPr/>
      </w:pPr>
      <w:r>
        <w:rPr/>
        <w:tab/>
        <w:t>Fortune Energy Inc. – call into Russell Diamond for info</w:t>
      </w:r>
    </w:p>
    <w:p>
      <w:pPr>
        <w:pStyle w:val="Normal"/>
        <w:ind w:firstLine="720" w:end="0"/>
        <w:rPr/>
      </w:pPr>
      <w:r>
        <w:rPr/>
        <w:t>Consolidated Edison Energy, Inc.</w:t>
      </w:r>
    </w:p>
    <w:p>
      <w:pPr>
        <w:pStyle w:val="Normal"/>
        <w:rPr/>
      </w:pPr>
      <w:r>
        <w:rPr/>
        <w:tab/>
        <w:t>Consolidated Edison Solutions, Inc.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MG London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Work w/ Sara Shackleton in addressing CFTC licensing issues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Chinese Wall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 insider trading law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Obtain copy of, review current policy; revise by October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Meet with Gary Hickerson re operational procedures in place for Chinese Wall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Conference w/ Lance Shuler, Donna Lowry Gary Aurora&lt;sp?&gt; re inputting written policy, training materials into presentation software application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Ag Trading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 agriculture markets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traders, Enron Net Works re development of financial, physical transactions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8/21 conference call w/ Lisa Yoho re  regulatory issues</w:t>
      </w:r>
    </w:p>
    <w:p>
      <w:pPr>
        <w:pStyle w:val="Normal"/>
        <w:numPr>
          <w:ilvl w:val="0"/>
          <w:numId w:val="2"/>
        </w:numPr>
        <w:rPr/>
      </w:pPr>
      <w:r>
        <w:rPr/>
        <w:t>coordinate w/ Larry Hunt of S&amp;A in monitoring activities of ag lobbies in comment process</w:t>
      </w:r>
    </w:p>
    <w:p>
      <w:pPr>
        <w:pStyle w:val="Normal"/>
        <w:numPr>
          <w:ilvl w:val="0"/>
          <w:numId w:val="2"/>
        </w:numPr>
        <w:rPr>
          <w:i/>
          <w:i/>
          <w:iCs/>
        </w:rPr>
      </w:pPr>
      <w:r>
        <w:rPr/>
        <w:t>interface w/ CFTC throughout ATOM license application process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start="720" w:end="0"/>
        <w:rPr/>
      </w:pPr>
      <w:r>
        <w:rPr/>
        <w:t>8/21 afternoon meeting w/ Gary Hickerson</w:t>
      </w:r>
    </w:p>
    <w:p>
      <w:pPr>
        <w:pStyle w:val="Normal"/>
        <w:numPr>
          <w:ilvl w:val="0"/>
          <w:numId w:val="2"/>
        </w:numPr>
        <w:rPr/>
      </w:pPr>
      <w:r>
        <w:rPr/>
        <w:t>highlight operational implications of being CFTC-licensed entity</w:t>
      </w:r>
    </w:p>
    <w:p>
      <w:pPr>
        <w:pStyle w:val="Normal"/>
        <w:numPr>
          <w:ilvl w:val="0"/>
          <w:numId w:val="2"/>
        </w:numPr>
        <w:rPr>
          <w:i/>
          <w:i/>
          <w:iCs/>
        </w:rPr>
      </w:pPr>
      <w:r>
        <w:rPr/>
        <w:t>preview of licensing process for “associated persons”</w:t>
      </w:r>
    </w:p>
    <w:p>
      <w:pPr>
        <w:pStyle w:val="Normal"/>
        <w:numPr>
          <w:ilvl w:val="0"/>
          <w:numId w:val="2"/>
        </w:numPr>
        <w:rPr>
          <w:i/>
          <w:i/>
          <w:iCs/>
        </w:rPr>
      </w:pPr>
      <w:r>
        <w:rPr/>
        <w:t>recommend at least one RAC person be full-time dedicated to recordkeeping, compliance</w:t>
      </w:r>
    </w:p>
    <w:p>
      <w:pPr>
        <w:pStyle w:val="Normal"/>
        <w:numPr>
          <w:ilvl w:val="0"/>
          <w:numId w:val="2"/>
        </w:numPr>
        <w:rPr>
          <w:i/>
          <w:i/>
          <w:iCs/>
        </w:rPr>
      </w:pPr>
      <w:r>
        <w:rPr/>
        <w:t>discuss likely profiles for international “softs” counterparties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start="720" w:end="0"/>
        <w:rPr/>
      </w:pPr>
      <w:r>
        <w:rPr/>
        <w:t>Consult with S&amp;A re “counterparty/permitted transactions” matrix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Incorporate/organize Enron entity for ATOM licensing</w:t>
      </w:r>
    </w:p>
    <w:p>
      <w:pPr>
        <w:pStyle w:val="Normal"/>
        <w:numPr>
          <w:ilvl w:val="0"/>
          <w:numId w:val="2"/>
        </w:numPr>
        <w:rPr/>
      </w:pPr>
      <w:r>
        <w:rPr/>
        <w:t>consult w/ Steve Douglas</w:t>
      </w:r>
    </w:p>
    <w:p>
      <w:pPr>
        <w:pStyle w:val="Normal"/>
        <w:numPr>
          <w:ilvl w:val="0"/>
          <w:numId w:val="2"/>
        </w:numPr>
        <w:rPr/>
      </w:pPr>
      <w:r>
        <w:rPr/>
        <w:t>consult w/ Deb Korkmas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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Wingdings" w:hAnsi="Wingdings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2000-08-16T14:50:00Z</dcterms:created>
  <dc:creator>rbruce2</dc:creator>
  <dc:description/>
  <dc:language>en-CA</dc:language>
  <cp:lastModifiedBy>rbruce2</cp:lastModifiedBy>
  <dcterms:modified xsi:type="dcterms:W3CDTF">2000-08-21T11:07:00Z</dcterms:modified>
  <cp:revision>8</cp:revision>
  <dc:subject/>
  <dc:title>Bob Bruce</dc:title>
</cp:coreProperties>
</file>