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Statistician  (Sr. Specialist or Manager Position) </w:t>
      </w:r>
    </w:p>
    <w:p>
      <w:pPr>
        <w:pStyle w:val="Normal"/>
        <w:rPr>
          <w:sz w:val="24"/>
        </w:rPr>
      </w:pPr>
      <w:r>
        <w:rPr>
          <w:sz w:val="24"/>
        </w:rPr>
      </w:r>
    </w:p>
    <w:p>
      <w:pPr>
        <w:pStyle w:val="Normal"/>
        <w:jc w:val="both"/>
        <w:rPr/>
      </w:pPr>
      <w:r>
        <w:rPr>
          <w:b/>
          <w:sz w:val="24"/>
        </w:rPr>
        <w:t>Function</w:t>
      </w:r>
      <w:r>
        <w:rPr>
          <w:sz w:val="24"/>
        </w:rPr>
        <w:t>: Full-time position as a member of the Research Group consisting of more than 30 research professionals at Enron Corp. The primary function for the position is to support Enron Energy Services (EES). EES is the retail arm of Enron providing electricity, gas and outsourcing services to commercial and light industrial customers.</w:t>
      </w:r>
    </w:p>
    <w:p>
      <w:pPr>
        <w:pStyle w:val="Normal"/>
        <w:rPr>
          <w:sz w:val="24"/>
        </w:rPr>
      </w:pPr>
      <w:r>
        <w:rPr>
          <w:sz w:val="24"/>
        </w:rPr>
      </w:r>
    </w:p>
    <w:p>
      <w:pPr>
        <w:pStyle w:val="Normal"/>
        <w:jc w:val="both"/>
        <w:rPr/>
      </w:pPr>
      <w:r>
        <w:rPr>
          <w:b/>
          <w:sz w:val="24"/>
        </w:rPr>
        <w:t>Responsibilities</w:t>
      </w:r>
      <w:r>
        <w:rPr>
          <w:sz w:val="24"/>
        </w:rPr>
        <w:t>: This person will be responsible for developing statistical and forecasting models for supporting EES. This includes, for example, forecasting of electricity and gas load for the EES portfolio. Other areas of involvement include developing clustering and sampling techniques, and estimating energy savings for a portfolio of buildings based on the computed numbers for the sample.</w:t>
      </w:r>
    </w:p>
    <w:p>
      <w:pPr>
        <w:pStyle w:val="Normal"/>
        <w:rPr>
          <w:sz w:val="24"/>
        </w:rPr>
      </w:pPr>
      <w:r>
        <w:rPr>
          <w:sz w:val="24"/>
        </w:rPr>
      </w:r>
    </w:p>
    <w:p>
      <w:pPr>
        <w:pStyle w:val="Normal"/>
        <w:jc w:val="both"/>
        <w:rPr/>
      </w:pPr>
      <w:r>
        <w:rPr>
          <w:b/>
          <w:sz w:val="24"/>
        </w:rPr>
        <w:t>Skills and Educational Requirements</w:t>
      </w:r>
      <w:r>
        <w:rPr>
          <w:sz w:val="24"/>
        </w:rPr>
        <w:t xml:space="preserve">: </w:t>
      </w:r>
    </w:p>
    <w:p>
      <w:pPr>
        <w:pStyle w:val="Normal"/>
        <w:jc w:val="both"/>
        <w:rPr>
          <w:sz w:val="24"/>
        </w:rPr>
      </w:pPr>
      <w:r>
        <w:rPr>
          <w:sz w:val="24"/>
        </w:rPr>
        <w:t>Advanced degree in Statistics. Experience in time series analysis, econometrics and sampling. Computer programming skills (SAS, Excel, Visual Basic, C/C++, Access) preferred. Must be able to function in a dynamic, unstructured environment.</w:t>
      </w:r>
    </w:p>
    <w:p>
      <w:pPr>
        <w:pStyle w:val="Normal"/>
        <w:rPr>
          <w:sz w:val="24"/>
        </w:rPr>
      </w:pPr>
      <w:r>
        <w:rPr>
          <w:sz w:val="24"/>
        </w:rPr>
      </w:r>
    </w:p>
    <w:p>
      <w:pPr>
        <w:pStyle w:val="Normal"/>
        <w:rPr/>
      </w:pPr>
      <w:r>
        <w:rPr>
          <w:b/>
          <w:sz w:val="24"/>
        </w:rPr>
        <w:t xml:space="preserve">Compensation: </w:t>
      </w:r>
      <w:r>
        <w:rPr>
          <w:sz w:val="24"/>
        </w:rPr>
        <w:t>Competitive with excellent benefits package.</w:t>
      </w:r>
    </w:p>
    <w:p>
      <w:pPr>
        <w:pStyle w:val="Normal"/>
        <w:rPr>
          <w:sz w:val="24"/>
        </w:rPr>
      </w:pPr>
      <w:r>
        <w:rPr>
          <w:sz w:val="24"/>
        </w:rPr>
      </w:r>
    </w:p>
    <w:p>
      <w:pPr>
        <w:pStyle w:val="Normal"/>
        <w:rPr/>
      </w:pPr>
      <w:r>
        <w:rPr>
          <w:b/>
          <w:sz w:val="24"/>
        </w:rPr>
        <w:t>Place of Work</w:t>
      </w:r>
      <w:r>
        <w:rPr>
          <w:sz w:val="24"/>
        </w:rPr>
        <w:t>: Houston</w:t>
      </w:r>
    </w:p>
    <w:p>
      <w:pPr>
        <w:pStyle w:val="Normal"/>
        <w:rPr>
          <w:rFonts w:ascii="Courier" w:hAnsi="Courier" w:cs="Courier"/>
          <w:b/>
          <w:color w:val="000000"/>
          <w:sz w:val="24"/>
          <w:lang w:eastAsia="en-US"/>
        </w:rPr>
      </w:pPr>
      <w:r>
        <w:rPr>
          <w:rFonts w:cs="Courier" w:ascii="Courier" w:hAnsi="Courier"/>
          <w:b/>
          <w:color w:val="000000"/>
          <w:sz w:val="24"/>
          <w:lang w:eastAsia="en-US"/>
        </w:rPr>
      </w:r>
    </w:p>
    <w:p>
      <w:pPr>
        <w:pStyle w:val="Normal"/>
        <w:rPr/>
      </w:pPr>
      <w:r>
        <w:rPr>
          <w:b/>
          <w:sz w:val="24"/>
        </w:rPr>
        <w:t xml:space="preserve">About Enron Corp: </w:t>
      </w:r>
      <w:r>
        <w:rPr>
          <w:sz w:val="24"/>
        </w:rPr>
        <w:t xml:space="preserve">For five years running, Fortune magazine has named Enron the "Most Innovative Company in America" and last year named us one of the "100 Best Companies to Work for in America." For more information, visit us online at </w:t>
      </w:r>
      <w:hyperlink r:id="rId2">
        <w:r>
          <w:rPr>
            <w:rStyle w:val="Hyperlink"/>
          </w:rPr>
          <w:t>www.enron.com</w:t>
        </w:r>
      </w:hyperlink>
      <w:r>
        <w:rPr>
          <w:sz w:val="24"/>
        </w:rPr>
        <w:t>.</w:t>
      </w:r>
    </w:p>
    <w:p>
      <w:pPr>
        <w:pStyle w:val="Normal"/>
        <w:rPr>
          <w:b/>
          <w:sz w:val="24"/>
        </w:rPr>
      </w:pPr>
      <w:r>
        <w:rPr>
          <w:b/>
          <w:sz w:val="24"/>
        </w:rPr>
      </w:r>
    </w:p>
    <w:p>
      <w:pPr>
        <w:pStyle w:val="Normal"/>
        <w:rPr>
          <w:rFonts w:ascii="Tms Rmn" w:hAnsi="Tms Rmn" w:cs="Tms Rmn"/>
          <w:color w:val="0000FF"/>
          <w:u w:val="single"/>
        </w:rPr>
      </w:pPr>
      <w:r>
        <w:rPr>
          <w:b/>
          <w:sz w:val="24"/>
        </w:rPr>
        <w:t xml:space="preserve">Contact: </w:t>
      </w:r>
      <w:r>
        <w:rPr>
          <w:sz w:val="24"/>
        </w:rPr>
        <w:t xml:space="preserve"> Send resume by email to </w:t>
      </w:r>
      <w:hyperlink r:id="rId3">
        <w:r>
          <w:rPr>
            <w:rStyle w:val="Hyperlink"/>
          </w:rPr>
          <w:t>osezgen@enron.com</w:t>
        </w:r>
      </w:hyperlink>
    </w:p>
    <w:p>
      <w:pPr>
        <w:pStyle w:val="Normal"/>
        <w:rPr>
          <w:rFonts w:ascii="Tms Rmn" w:hAnsi="Tms Rmn" w:cs="Tms Rmn"/>
          <w:color w:val="0000FF"/>
          <w:sz w:val="24"/>
          <w:u w:val="single"/>
        </w:rPr>
      </w:pPr>
      <w:r>
        <w:rPr>
          <w:rFonts w:cs="Tms Rmn" w:ascii="Tms Rmn" w:hAnsi="Tms Rmn"/>
          <w:color w:val="0000FF"/>
          <w:sz w:val="24"/>
          <w:u w:val="single"/>
        </w:rPr>
      </w:r>
    </w:p>
    <w:p>
      <w:pPr>
        <w:pStyle w:val="Normal"/>
        <w:rPr>
          <w:rFonts w:ascii="Helv" w:hAnsi="Helv" w:cs="Helv"/>
          <w:color w:val="000000"/>
        </w:rPr>
      </w:pPr>
      <w:r>
        <w:rPr>
          <w:rFonts w:cs="Helv" w:ascii="Helv" w:hAnsi="Helv"/>
          <w:color w:val="000000"/>
        </w:rPr>
        <w:t>O. Sezgen</w:t>
      </w:r>
    </w:p>
    <w:p>
      <w:pPr>
        <w:pStyle w:val="Normal"/>
        <w:spacing w:lineRule="atLeast" w:line="240"/>
        <w:rPr>
          <w:rFonts w:ascii="Helv" w:hAnsi="Helv" w:cs="Helv"/>
          <w:color w:val="000000"/>
        </w:rPr>
      </w:pPr>
      <w:r>
        <w:rPr>
          <w:rFonts w:cs="Helv" w:ascii="Helv" w:hAnsi="Helv"/>
          <w:color w:val="000000"/>
        </w:rPr>
        <w:t>Enron Corp.</w:t>
      </w:r>
    </w:p>
    <w:p>
      <w:pPr>
        <w:pStyle w:val="Normal"/>
        <w:spacing w:lineRule="atLeast" w:line="240"/>
        <w:rPr>
          <w:rFonts w:ascii="Helv" w:hAnsi="Helv" w:cs="Helv"/>
          <w:color w:val="000000"/>
        </w:rPr>
      </w:pPr>
      <w:r>
        <w:rPr>
          <w:rFonts w:cs="Helv" w:ascii="Helv" w:hAnsi="Helv"/>
          <w:color w:val="000000"/>
        </w:rPr>
        <w:t>1400 Smith Street, EB1953</w:t>
      </w:r>
    </w:p>
    <w:p>
      <w:pPr>
        <w:pStyle w:val="Normal"/>
        <w:spacing w:lineRule="atLeast" w:line="240"/>
        <w:rPr>
          <w:rFonts w:ascii="Helv" w:hAnsi="Helv" w:cs="Helv"/>
          <w:color w:val="000000"/>
        </w:rPr>
      </w:pPr>
      <w:r>
        <w:rPr>
          <w:rFonts w:cs="Helv" w:ascii="Helv" w:hAnsi="Helv"/>
          <w:color w:val="000000"/>
        </w:rPr>
        <w:t>Houston, TX 77002</w:t>
      </w:r>
    </w:p>
    <w:p>
      <w:pPr>
        <w:pStyle w:val="Normal"/>
        <w:spacing w:lineRule="atLeast" w:line="240"/>
        <w:rPr>
          <w:rFonts w:ascii="Helv" w:hAnsi="Helv" w:cs="Helv"/>
          <w:color w:val="000000"/>
        </w:rPr>
      </w:pPr>
      <w:r>
        <w:rPr>
          <w:rFonts w:cs="Helv" w:ascii="Helv" w:hAnsi="Helv"/>
          <w:color w:val="000000"/>
        </w:rPr>
        <w:t>Fax:</w:t>
        <w:tab/>
        <w:t>713-646-2503</w:t>
      </w:r>
    </w:p>
    <w:p>
      <w:pPr>
        <w:pStyle w:val="Normal"/>
        <w:rPr>
          <w:rFonts w:ascii="Helv" w:hAnsi="Helv" w:cs="Helv"/>
          <w:color w:val="000000"/>
          <w:sz w:val="24"/>
        </w:rPr>
      </w:pPr>
      <w:r>
        <w:rPr>
          <w:rFonts w:cs="Helv" w:ascii="Helv" w:hAnsi="Helv"/>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mailto:pkrishn@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2000-08-02T17:24:00Z</dcterms:created>
  <dc:creator>osman sezgen</dc:creator>
  <dc:description/>
  <dc:language>en-CA</dc:language>
  <cp:lastModifiedBy>P.V.Krishnarao</cp:lastModifiedBy>
  <cp:lastPrinted>1999-12-08T16:03:00Z</cp:lastPrinted>
  <dcterms:modified xsi:type="dcterms:W3CDTF">2000-08-02T17:24:00Z</dcterms:modified>
  <cp:revision>2</cp:revision>
  <dc:subject/>
  <dc:title>Specialist/Senior Specialist</dc:title>
</cp:coreProperties>
</file>