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rPr>
      </w:pPr>
      <w:r>
        <w:rPr>
          <w:rFonts w:cs="Arial Narrow" w:ascii="Arial Narrow" w:hAnsi="Arial Narrow"/>
          <w:b/>
        </w:rPr>
        <w:t>TERMINATION AGREEMENT</w:t>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5486400" cy="122555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1225550"/>
                        </a:xfrm>
                        <a:prstGeom prst="rect"/>
                        <a:solidFill>
                          <a:srgbClr val="FFFFFF">
                            <a:alpha val="0"/>
                          </a:srgbClr>
                        </a:solidFill>
                      </wps:spPr>
                      <wps:txbx>
                        <w:txbxContent>
                          <w:tbl>
                            <w:tblPr>
                              <w:tblW w:w="9576" w:type="dxa"/>
                              <w:jc w:val="start"/>
                              <w:tblInd w:w="108"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jc w:val="both"/>
                                    <w:rPr>
                                      <w:rFonts w:ascii="Arial Narrow" w:hAnsi="Arial Narrow" w:cs="Arial Narrow"/>
                                      <w:sz w:val="20"/>
                                    </w:rPr>
                                  </w:pPr>
                                  <w:r>
                                    <w:rPr>
                                      <w:rFonts w:cs="Arial Narrow" w:ascii="Arial Narrow" w:hAnsi="Arial Narrow"/>
                                      <w:sz w:val="20"/>
                                    </w:rPr>
                                    <w:drawing>
                                      <wp:inline distT="0" distB="0" distL="0" distR="0">
                                        <wp:extent cx="1086485" cy="10788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Enron North America</w:t>
                                  </w:r>
                                </w:p>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Corp.</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1400 Smith Street</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Houston, Texas 77002</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(713) 853-3300</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Fax (713) 646-4816</w:t>
                                  </w:r>
                                </w:p>
                              </w:tc>
                            </w:tr>
                          </w:tbl>
                          <w:p>
                            <w:pPr>
                              <w:pStyle w:val="Normal"/>
                              <w:ind w:start="1800" w:end="0"/>
                              <w:jc w:val="both"/>
                              <w:rPr>
                                <w:rFonts w:ascii="Arial Narrow" w:hAnsi="Arial Narrow" w:cs="Arial Narrow"/>
                                <w:sz w:val="20"/>
                              </w:rPr>
                            </w:pPr>
                            <w:r>
                              <w:rPr>
                                <w:rFonts w:cs="Arial Narrow" w:ascii="Arial Narrow" w:hAnsi="Arial Narrow"/>
                                <w:sz w:val="20"/>
                              </w:rPr>
                            </w:r>
                          </w:p>
                        </w:txbxContent>
                      </wps:txbx>
                      <wps:bodyPr anchor="t" lIns="0" tIns="0" rIns="0" bIns="0">
                        <a:noAutofit/>
                      </wps:bodyPr>
                    </wps:wsp>
                  </a:graphicData>
                </a:graphic>
              </wp:anchor>
            </w:drawing>
          </mc:Choice>
          <mc:Fallback>
            <w:pict>
              <v:rect fillcolor="#FFFFFF" style="position:absolute;rotation:-0;width:432pt;height:96.5pt;mso-wrap-distance-left:0pt;mso-wrap-distance-right:9pt;mso-wrap-distance-top:0pt;mso-wrap-distance-bottom:0pt;margin-top:0.05pt;mso-position-vertical-relative:text;margin-left:-5.4pt;mso-position-horizontal-relative:text">
                <v:fill opacity="0f"/>
                <v:textbox inset="0in,0in,0in,0in">
                  <w:txbxContent>
                    <w:tbl>
                      <w:tblPr>
                        <w:tblW w:w="9576" w:type="dxa"/>
                        <w:jc w:val="start"/>
                        <w:tblInd w:w="108"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jc w:val="both"/>
                              <w:rPr>
                                <w:rFonts w:ascii="Arial Narrow" w:hAnsi="Arial Narrow" w:cs="Arial Narrow"/>
                                <w:sz w:val="20"/>
                              </w:rPr>
                            </w:pPr>
                            <w:r>
                              <w:rPr>
                                <w:rFonts w:cs="Arial Narrow" w:ascii="Arial Narrow" w:hAnsi="Arial Narrow"/>
                                <w:sz w:val="20"/>
                              </w:rPr>
                              <w:drawing>
                                <wp:inline distT="0" distB="0" distL="0" distR="0">
                                  <wp:extent cx="1086485" cy="10788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Enron North America</w:t>
                            </w:r>
                          </w:p>
                          <w:p>
                            <w:pPr>
                              <w:pStyle w:val="Normal"/>
                              <w:tabs>
                                <w:tab w:val="clear" w:pos="720"/>
                                <w:tab w:val="left" w:pos="2412" w:leader="none"/>
                              </w:tabs>
                              <w:ind w:start="1962" w:end="0"/>
                              <w:jc w:val="both"/>
                              <w:rPr>
                                <w:rFonts w:ascii="Arial Narrow" w:hAnsi="Arial Narrow" w:cs="Arial Narrow"/>
                                <w:b/>
                                <w:sz w:val="20"/>
                              </w:rPr>
                            </w:pPr>
                            <w:r>
                              <w:rPr>
                                <w:rFonts w:cs="Arial Narrow" w:ascii="Arial Narrow" w:hAnsi="Arial Narrow"/>
                                <w:b/>
                                <w:sz w:val="20"/>
                              </w:rPr>
                              <w:t>Corp.</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1400 Smith Street</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Houston, Texas 77002</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(713) 853-3300</w:t>
                            </w:r>
                          </w:p>
                          <w:p>
                            <w:pPr>
                              <w:pStyle w:val="Normal"/>
                              <w:tabs>
                                <w:tab w:val="clear" w:pos="720"/>
                                <w:tab w:val="left" w:pos="2412" w:leader="none"/>
                              </w:tabs>
                              <w:ind w:start="1962" w:end="0"/>
                              <w:jc w:val="both"/>
                              <w:rPr>
                                <w:rFonts w:ascii="Arial Narrow" w:hAnsi="Arial Narrow" w:cs="Arial Narrow"/>
                                <w:sz w:val="20"/>
                              </w:rPr>
                            </w:pPr>
                            <w:r>
                              <w:rPr>
                                <w:rFonts w:cs="Arial Narrow" w:ascii="Arial Narrow" w:hAnsi="Arial Narrow"/>
                                <w:sz w:val="20"/>
                              </w:rPr>
                              <w:t>Fax (713) 646-4816</w:t>
                            </w:r>
                          </w:p>
                        </w:tc>
                      </w:tr>
                    </w:tbl>
                    <w:p>
                      <w:pPr>
                        <w:pStyle w:val="Normal"/>
                        <w:ind w:start="1800" w:end="0"/>
                        <w:jc w:val="both"/>
                        <w:rPr>
                          <w:rFonts w:ascii="Arial Narrow" w:hAnsi="Arial Narrow" w:cs="Arial Narrow"/>
                          <w:sz w:val="20"/>
                        </w:rPr>
                      </w:pPr>
                      <w:r>
                        <w:rPr>
                          <w:rFonts w:cs="Arial Narrow" w:ascii="Arial Narrow" w:hAnsi="Arial Narrow"/>
                          <w:sz w:val="20"/>
                        </w:rPr>
                      </w:r>
                    </w:p>
                  </w:txbxContent>
                </v:textbox>
                <w10:wrap type="square"/>
              </v:rect>
            </w:pict>
          </mc:Fallback>
        </mc:AlternateConten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 xml:space="preserve">This TERMINATION AGREEMENT, dated as of June __, 2001 (this “Agreement”), is entered into between Risk Management &amp; Trading Corp. (“RMT”) and Star VPP, LP (“Counterparty”).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WHEREAS, </w:t>
      </w:r>
      <w:r>
        <w:rPr>
          <w:rFonts w:cs="Arial Narrow" w:ascii="Arial Narrow" w:hAnsi="Arial Narrow"/>
          <w:sz w:val="20"/>
        </w:rPr>
        <w:t xml:space="preserve">RMT and Counterparty entered into an </w:t>
      </w:r>
      <w:r>
        <w:rPr>
          <w:rFonts w:cs="Arial Narrow" w:ascii="Arial Narrow" w:hAnsi="Arial Narrow"/>
          <w:iCs/>
          <w:sz w:val="20"/>
        </w:rPr>
        <w:t>ISDA</w:t>
      </w:r>
      <w:r>
        <w:rPr>
          <w:rFonts w:cs="Arial Narrow" w:ascii="Arial Narrow" w:hAnsi="Arial Narrow"/>
          <w:sz w:val="20"/>
        </w:rPr>
        <w:t xml:space="preserve"> Master Agreement dated as of February 13, 2001 (the “Master Agreement”) and</w:t>
      </w:r>
      <w:r>
        <w:rPr>
          <w:rFonts w:cs="Arial Narrow" w:ascii="Arial Narrow" w:hAnsi="Arial Narrow"/>
          <w:b/>
          <w:sz w:val="20"/>
        </w:rPr>
        <w:t xml:space="preserve"> </w:t>
      </w:r>
      <w:r>
        <w:rPr>
          <w:rFonts w:cs="Arial Narrow" w:ascii="Arial Narrow" w:hAnsi="Arial Narrow"/>
          <w:sz w:val="20"/>
        </w:rPr>
        <w:t>pursuant to the Master Agreement, RMT and Counterparty entered into a confirmation evidenced as RMT Contract No. QS4986.1 dated February 16, 2001 (the “Transaction”);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sz w:val="20"/>
        </w:rPr>
        <w:t>WHEREAS</w:t>
      </w:r>
      <w:r>
        <w:rPr>
          <w:rFonts w:cs="Arial Narrow" w:ascii="Arial Narrow" w:hAnsi="Arial Narrow"/>
          <w:sz w:val="20"/>
        </w:rPr>
        <w:t>, RMT and Counterparty entered into that certain Assignment, Assumption, and Amendment Agreement (Crude Oil) dated June __, 2001 (the “Assignment”) whereby a portion of the Transaction was assigned; and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WHEREAS</w:t>
      </w:r>
      <w:r>
        <w:rPr>
          <w:rFonts w:cs="Arial Narrow" w:ascii="Arial Narrow" w:hAnsi="Arial Narrow"/>
          <w:sz w:val="20"/>
        </w:rPr>
        <w:t xml:space="preserve">, RMT and Counterparty desire to terminate the Transaction insofar as it was not assigned pursuant to the Assignment (the “Remaining Transaction”) subject to the conditions herein stated.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NOW, THEREFORE</w:t>
      </w:r>
      <w:r>
        <w:rPr>
          <w:rFonts w:cs="Arial Narrow" w:ascii="Arial Narrow" w:hAnsi="Arial Narrow"/>
          <w:sz w:val="20"/>
        </w:rPr>
        <w:t>, in consideration of the mutual agreements herein contained, the parties hereto agree as follows:</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2"/>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u w:val="single"/>
        </w:rPr>
        <w:t>Termination, Release and Payment</w:t>
      </w:r>
      <w:r>
        <w:rPr>
          <w:rFonts w:cs="Arial Narrow" w:ascii="Arial Narrow" w:hAnsi="Arial Narrow"/>
          <w:sz w:val="20"/>
        </w:rPr>
        <w:t xml:space="preserve">.  Effective as of and from June __, 2001 (the “Termination Date”), the Remaining Transaction is terminated, and each of RMT and Counterparty are FULLY AND COMPLETELY RELEASED from all rights, duties, and obligations in and under the Remaining Transaction; provided, this termination and release is subject to the condition that </w:t>
      </w:r>
      <w:r>
        <w:rPr>
          <w:rFonts w:cs="Arial Narrow" w:ascii="Arial Narrow" w:hAnsi="Arial Narrow"/>
          <w:i/>
          <w:iCs/>
          <w:sz w:val="20"/>
        </w:rPr>
        <w:t>[RMT/Counterparty]</w:t>
      </w:r>
      <w:r>
        <w:rPr>
          <w:rFonts w:cs="Arial Narrow" w:ascii="Arial Narrow" w:hAnsi="Arial Narrow"/>
          <w:sz w:val="20"/>
        </w:rPr>
        <w:t xml:space="preserve"> shall pay to </w:t>
      </w:r>
      <w:r>
        <w:rPr>
          <w:rFonts w:cs="Arial Narrow" w:ascii="Arial Narrow" w:hAnsi="Arial Narrow"/>
          <w:i/>
          <w:iCs/>
          <w:sz w:val="20"/>
        </w:rPr>
        <w:t>[Counterparty/RMT]</w:t>
      </w:r>
      <w:r>
        <w:rPr>
          <w:rFonts w:cs="Arial Narrow" w:ascii="Arial Narrow" w:hAnsi="Arial Narrow"/>
          <w:sz w:val="20"/>
        </w:rPr>
        <w:t>, and such party agrees to so pay, in immediately available funds an amount equal to U.S. $</w:t>
      </w:r>
      <w:r>
        <w:rPr>
          <w:rFonts w:cs="Arial Narrow" w:ascii="Arial Narrow" w:hAnsi="Arial Narrow"/>
          <w:i/>
          <w:iCs/>
          <w:sz w:val="20"/>
        </w:rPr>
        <w:t>[amount]</w:t>
      </w:r>
      <w:r>
        <w:rPr>
          <w:rFonts w:cs="Arial Narrow" w:ascii="Arial Narrow" w:hAnsi="Arial Narrow"/>
          <w:sz w:val="20"/>
        </w:rPr>
        <w:t xml:space="preserve"> on or before July 6, 2001 in accordance with current standing payment instructions.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ind w:hanging="360" w:start="1080" w:end="0"/>
        <w:jc w:val="both"/>
        <w:rPr/>
      </w:pPr>
      <w:r>
        <w:rPr>
          <w:rFonts w:cs="Arial Narrow" w:ascii="Arial Narrow" w:hAnsi="Arial Narrow"/>
          <w:sz w:val="20"/>
        </w:rPr>
        <w:t xml:space="preserve">2.   </w:t>
      </w:r>
      <w:r>
        <w:rPr>
          <w:rFonts w:cs="Arial Narrow" w:ascii="Arial Narrow" w:hAnsi="Arial Narrow"/>
          <w:sz w:val="20"/>
          <w:u w:val="single"/>
        </w:rPr>
        <w:t>Representation</w:t>
      </w:r>
      <w:r>
        <w:rPr>
          <w:rFonts w:cs="Arial Narrow" w:ascii="Arial Narrow" w:hAnsi="Arial Narrow"/>
          <w:sz w:val="20"/>
        </w:rPr>
        <w:t>.  Each party hereby represents and warrants to each other party that the execution, delivery, and performance hereof by it are within its corporate or other organizational powers and have been duly authorized by all necessary corporate or other action, and that this Agreement constitutes its legal, valid, and binding obligation.</w:t>
      </w:r>
    </w:p>
    <w:p>
      <w:pPr>
        <w:pStyle w:val="Normal"/>
        <w:jc w:val="both"/>
        <w:rPr>
          <w:rFonts w:ascii="Arial Narrow" w:hAnsi="Arial Narrow" w:cs="Arial Narrow"/>
          <w:sz w:val="20"/>
        </w:rPr>
      </w:pPr>
      <w:r>
        <w:rPr>
          <w:rFonts w:cs="Arial Narrow" w:ascii="Arial Narrow" w:hAnsi="Arial Narrow"/>
          <w:sz w:val="20"/>
        </w:rPr>
      </w:r>
    </w:p>
    <w:p>
      <w:pPr>
        <w:pStyle w:val="Normal"/>
        <w:ind w:hanging="360" w:start="1080" w:end="0"/>
        <w:jc w:val="both"/>
        <w:rPr/>
      </w:pPr>
      <w:r>
        <w:rPr>
          <w:rFonts w:cs="Arial Narrow" w:ascii="Arial Narrow" w:hAnsi="Arial Narrow"/>
          <w:sz w:val="20"/>
        </w:rPr>
        <w:t>3.</w:t>
        <w:tab/>
      </w:r>
      <w:r>
        <w:rPr>
          <w:rFonts w:cs="Arial Narrow" w:ascii="Arial Narrow" w:hAnsi="Arial Narrow"/>
          <w:sz w:val="20"/>
          <w:u w:val="single"/>
        </w:rPr>
        <w:t>Other</w:t>
      </w:r>
      <w:r>
        <w:rPr>
          <w:rFonts w:cs="Arial Narrow" w:ascii="Arial Narrow" w:hAnsi="Arial Narrow"/>
          <w:sz w:val="20"/>
        </w:rPr>
        <w:t>.  This Agreement shall be governed by and construed in accordance with the laws of the State of Texas (excluding conflict of laws principles).  The parties have executed this Agreement in multiple counterparts to be construed as one effective as of the Termination Date</w:t>
      </w:r>
      <w:r>
        <w:rPr>
          <w:rFonts w:cs="Arial Narrow" w:ascii="Arial Narrow" w:hAnsi="Arial Narrow"/>
          <w:color w:val="000000"/>
          <w:sz w:val="20"/>
        </w:rPr>
        <w:t>.</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ind w:start="4320" w:end="0"/>
        <w:jc w:val="both"/>
        <w:rPr>
          <w:rFonts w:ascii="Arial Narrow" w:hAnsi="Arial Narrow" w:cs="Arial Narrow"/>
          <w:b/>
          <w:bCs/>
          <w:sz w:val="20"/>
        </w:rPr>
      </w:pPr>
      <w:r>
        <w:rPr>
          <w:rFonts w:cs="Arial Narrow" w:ascii="Arial Narrow" w:hAnsi="Arial Narrow"/>
          <w:b/>
          <w:bCs/>
          <w:sz w:val="20"/>
        </w:rPr>
        <w:t>RISK MANAGEMENT &amp; TRADING CORP.</w:t>
      </w:r>
    </w:p>
    <w:p>
      <w:pPr>
        <w:pStyle w:val="Normal"/>
        <w:ind w:start="4320" w:end="0"/>
        <w:jc w:val="both"/>
        <w:rPr>
          <w:rFonts w:ascii="Arial Narrow" w:hAnsi="Arial Narrow" w:cs="Arial Narrow"/>
          <w:b/>
          <w:bCs/>
          <w:sz w:val="20"/>
        </w:rPr>
      </w:pPr>
      <w:r>
        <w:rPr>
          <w:rFonts w:cs="Arial Narrow" w:ascii="Arial Narrow" w:hAnsi="Arial Narrow"/>
          <w:b/>
          <w:bCs/>
          <w:sz w:val="20"/>
        </w:rPr>
      </w:r>
    </w:p>
    <w:p>
      <w:pPr>
        <w:pStyle w:val="Normal"/>
        <w:ind w:start="4320" w:end="0"/>
        <w:jc w:val="both"/>
        <w:rPr>
          <w:rFonts w:ascii="Arial Narrow" w:hAnsi="Arial Narrow" w:cs="Arial Narrow"/>
          <w:sz w:val="20"/>
        </w:rPr>
      </w:pPr>
      <w:r>
        <w:rPr>
          <w:rFonts w:cs="Arial Narrow" w:ascii="Arial Narrow" w:hAnsi="Arial Narrow"/>
          <w:sz w:val="20"/>
        </w:rPr>
        <w:t>By: _________________________________</w:t>
      </w:r>
    </w:p>
    <w:p>
      <w:pPr>
        <w:pStyle w:val="Normal"/>
        <w:ind w:start="4320" w:end="0"/>
        <w:jc w:val="both"/>
        <w:rPr>
          <w:rFonts w:ascii="Arial Narrow" w:hAnsi="Arial Narrow" w:cs="Arial Narrow"/>
          <w:sz w:val="20"/>
        </w:rPr>
      </w:pPr>
      <w:r>
        <w:rPr>
          <w:rFonts w:cs="Arial Narrow" w:ascii="Arial Narrow" w:hAnsi="Arial Narrow"/>
          <w:sz w:val="20"/>
        </w:rPr>
        <w:t>Name: _______________________________</w:t>
      </w:r>
    </w:p>
    <w:p>
      <w:pPr>
        <w:pStyle w:val="Normal"/>
        <w:ind w:start="4320" w:end="0"/>
        <w:jc w:val="both"/>
        <w:rPr>
          <w:rFonts w:ascii="Arial Narrow" w:hAnsi="Arial Narrow" w:cs="Arial Narrow"/>
          <w:sz w:val="20"/>
        </w:rPr>
      </w:pPr>
      <w:r>
        <w:rPr>
          <w:rFonts w:cs="Arial Narrow" w:ascii="Arial Narrow" w:hAnsi="Arial Narrow"/>
          <w:sz w:val="20"/>
        </w:rPr>
        <w:t>Title: ________________________________</w:t>
      </w:r>
    </w:p>
    <w:p>
      <w:pPr>
        <w:pStyle w:val="Normal"/>
        <w:ind w:start="432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i/>
          <w:sz w:val="20"/>
        </w:rPr>
        <w:tab/>
        <w:tab/>
        <w:tab/>
        <w:tab/>
        <w:tab/>
        <w:tab/>
      </w:r>
      <w:r>
        <w:rPr>
          <w:rFonts w:cs="Arial Narrow" w:ascii="Arial Narrow" w:hAnsi="Arial Narrow"/>
          <w:b/>
          <w:bCs/>
          <w:iCs/>
          <w:sz w:val="20"/>
        </w:rPr>
        <w:t>STAR VPP, LP</w:t>
      </w:r>
    </w:p>
    <w:p>
      <w:pPr>
        <w:pStyle w:val="Normal"/>
        <w:ind w:start="4320" w:end="0"/>
        <w:jc w:val="both"/>
        <w:rPr>
          <w:rFonts w:ascii="Arial Narrow" w:hAnsi="Arial Narrow" w:cs="Arial Narrow"/>
          <w:b/>
          <w:bCs/>
          <w:sz w:val="20"/>
        </w:rPr>
      </w:pPr>
      <w:r>
        <w:rPr>
          <w:rFonts w:cs="Arial Narrow" w:ascii="Arial Narrow" w:hAnsi="Arial Narrow"/>
          <w:b/>
          <w:bCs/>
          <w:sz w:val="20"/>
        </w:rPr>
        <w:t>BY:  KCSE STAR, LLC, its General Partner</w:t>
      </w:r>
    </w:p>
    <w:p>
      <w:pPr>
        <w:pStyle w:val="Normal"/>
        <w:ind w:start="4320" w:end="0"/>
        <w:jc w:val="both"/>
        <w:rPr>
          <w:rFonts w:ascii="Arial Narrow" w:hAnsi="Arial Narrow" w:cs="Arial Narrow"/>
          <w:b/>
          <w:bCs/>
          <w:sz w:val="20"/>
        </w:rPr>
      </w:pPr>
      <w:r>
        <w:rPr>
          <w:rFonts w:cs="Arial Narrow" w:ascii="Arial Narrow" w:hAnsi="Arial Narrow"/>
          <w:b/>
          <w:bCs/>
          <w:sz w:val="20"/>
        </w:rPr>
      </w:r>
    </w:p>
    <w:p>
      <w:pPr>
        <w:pStyle w:val="Normal"/>
        <w:ind w:start="4320" w:end="0"/>
        <w:jc w:val="both"/>
        <w:rPr>
          <w:rFonts w:ascii="Arial Narrow" w:hAnsi="Arial Narrow" w:cs="Arial Narrow"/>
          <w:sz w:val="20"/>
        </w:rPr>
      </w:pPr>
      <w:r>
        <w:rPr>
          <w:rFonts w:cs="Arial Narrow" w:ascii="Arial Narrow" w:hAnsi="Arial Narrow"/>
          <w:sz w:val="20"/>
        </w:rPr>
        <w:t>By: _________________________________</w:t>
      </w:r>
    </w:p>
    <w:p>
      <w:pPr>
        <w:pStyle w:val="Normal"/>
        <w:ind w:start="4320" w:end="0"/>
        <w:jc w:val="both"/>
        <w:rPr>
          <w:rFonts w:ascii="Arial Narrow" w:hAnsi="Arial Narrow" w:cs="Arial Narrow"/>
          <w:sz w:val="20"/>
        </w:rPr>
      </w:pPr>
      <w:r>
        <w:rPr>
          <w:rFonts w:cs="Arial Narrow" w:ascii="Arial Narrow" w:hAnsi="Arial Narrow"/>
          <w:sz w:val="20"/>
        </w:rPr>
        <w:t>Name: _______________________________</w:t>
      </w:r>
    </w:p>
    <w:p>
      <w:pPr>
        <w:pStyle w:val="Normal"/>
        <w:ind w:start="4320" w:end="0"/>
        <w:jc w:val="both"/>
        <w:rPr>
          <w:rFonts w:ascii="Arial Narrow" w:hAnsi="Arial Narrow" w:cs="Arial Narrow"/>
          <w:sz w:val="20"/>
        </w:rPr>
      </w:pPr>
      <w:r>
        <w:rPr>
          <w:rFonts w:cs="Arial Narrow" w:ascii="Arial Narrow" w:hAnsi="Arial Narrow"/>
          <w:sz w:val="20"/>
        </w:rPr>
        <w:t>Title: ________________________________</w:t>
      </w:r>
    </w:p>
    <w:p>
      <w:pPr>
        <w:pStyle w:val="Normal"/>
        <w:jc w:val="both"/>
        <w:rPr>
          <w:rFonts w:ascii="Arial Narrow" w:hAnsi="Arial Narrow" w:cs="Arial Narrow"/>
          <w:b/>
          <w:i/>
          <w:i/>
          <w:sz w:val="20"/>
        </w:rPr>
      </w:pPr>
      <w:r>
        <w:rPr>
          <w:rFonts w:cs="Arial Narrow" w:ascii="Arial Narrow" w:hAnsi="Arial Narrow"/>
          <w:b/>
          <w:i/>
          <w:sz w:val="20"/>
        </w:rPr>
        <w:t>QS4986.1</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/mnt/main-storage/datasets/enron-docs/doc/star_rmt_Termination___Full_with_payment___Master.doc</w:t>
    </w:r>
    <w:r>
      <w:rP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QS4986.1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2001-06-14T14:47:00Z</dcterms:created>
  <dc:creator>appinst</dc:creator>
  <dc:description/>
  <dc:language>en-CA</dc:language>
  <cp:lastModifiedBy>mcook</cp:lastModifiedBy>
  <cp:lastPrinted>2001-06-14T12:31:00Z</cp:lastPrinted>
  <dcterms:modified xsi:type="dcterms:W3CDTF">2001-06-14T15:03:00Z</dcterms:modified>
  <cp:revision>4</cp:revision>
  <dc:subject/>
  <dc:title>TERMINATION AGREEMENT</dc:title>
</cp:coreProperties>
</file>