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i/>
          <w:i/>
          <w:iCs/>
        </w:rPr>
      </w:pPr>
      <w:r>
        <w:rPr>
          <w:i/>
          <w:iCs/>
        </w:rPr>
        <w:t>DISCUSSION DRAFT</w:t>
      </w:r>
    </w:p>
    <w:p>
      <w:pPr>
        <w:pStyle w:val="Normal"/>
        <w:jc w:val="center"/>
        <w:rPr>
          <w:i/>
          <w:i/>
          <w:iCs/>
        </w:rPr>
      </w:pPr>
      <w:r>
        <w:rPr>
          <w:i/>
          <w:iCs/>
        </w:rPr>
      </w:r>
    </w:p>
    <w:p>
      <w:pPr>
        <w:pStyle w:val="Normal"/>
        <w:jc w:val="center"/>
        <w:rPr>
          <w:b/>
          <w:bCs/>
        </w:rPr>
      </w:pPr>
      <w:r>
        <w:rPr>
          <w:b/>
          <w:bCs/>
        </w:rPr>
        <w:t>Next Steps in Promoting Retail and Wholesale Standards</w:t>
      </w:r>
    </w:p>
    <w:p>
      <w:pPr>
        <w:pStyle w:val="Normal"/>
        <w:jc w:val="center"/>
        <w:rPr>
          <w:b/>
          <w:bCs/>
        </w:rPr>
      </w:pPr>
      <w:r>
        <w:rPr>
          <w:b/>
          <w:bCs/>
        </w:rPr>
        <w:t>Developing Enron's Action Plan</w:t>
      </w:r>
    </w:p>
    <w:p>
      <w:pPr>
        <w:pStyle w:val="Normal"/>
        <w:jc w:val="center"/>
        <w:rPr>
          <w:b/>
          <w:bCs/>
        </w:rPr>
      </w:pPr>
      <w:r>
        <w:rPr>
          <w:b/>
          <w:bCs/>
        </w:rPr>
      </w:r>
    </w:p>
    <w:p>
      <w:pPr>
        <w:pStyle w:val="Normal"/>
        <w:jc w:val="center"/>
        <w:rPr/>
      </w:pPr>
      <w:r>
        <w:rPr/>
        <w:t>June 19, 2000</w:t>
      </w:r>
    </w:p>
    <w:p>
      <w:pPr>
        <w:pStyle w:val="Normal"/>
        <w:rPr/>
      </w:pPr>
      <w:r>
        <w:rPr/>
      </w:r>
    </w:p>
    <w:p>
      <w:pPr>
        <w:pStyle w:val="Normal"/>
        <w:rPr/>
      </w:pPr>
      <w:r>
        <w:rPr/>
      </w:r>
    </w:p>
    <w:p>
      <w:pPr>
        <w:pStyle w:val="Normal"/>
        <w:rPr/>
      </w:pPr>
      <w:r>
        <w:rPr/>
      </w:r>
    </w:p>
    <w:p>
      <w:pPr>
        <w:pStyle w:val="Normal"/>
        <w:rPr>
          <w:b/>
          <w:bCs/>
        </w:rPr>
      </w:pPr>
      <w:r>
        <w:rPr>
          <w:b/>
          <w:bCs/>
        </w:rPr>
        <w:t>Background:</w:t>
      </w:r>
    </w:p>
    <w:p>
      <w:pPr>
        <w:pStyle w:val="Normal"/>
        <w:numPr>
          <w:ilvl w:val="0"/>
          <w:numId w:val="1"/>
        </w:numPr>
        <w:tabs>
          <w:tab w:val="clear" w:pos="720"/>
          <w:tab w:val="left" w:pos="0" w:leader="none"/>
        </w:tabs>
        <w:ind w:hanging="720" w:start="720" w:end="0"/>
        <w:rPr/>
      </w:pPr>
      <w:r>
        <w:rPr/>
        <w:t>Enron has supported CUBR.</w:t>
      </w:r>
    </w:p>
    <w:p>
      <w:pPr>
        <w:pStyle w:val="Normal"/>
        <w:numPr>
          <w:ilvl w:val="0"/>
          <w:numId w:val="1"/>
        </w:numPr>
        <w:tabs>
          <w:tab w:val="clear" w:pos="720"/>
          <w:tab w:val="left" w:pos="0" w:leader="none"/>
        </w:tabs>
        <w:ind w:hanging="720" w:start="720" w:end="0"/>
        <w:rPr/>
      </w:pPr>
      <w:r>
        <w:rPr/>
        <w:t>CUBR asked GISB to look at facilitating CUBR work.</w:t>
      </w:r>
    </w:p>
    <w:p>
      <w:pPr>
        <w:pStyle w:val="Normal"/>
        <w:numPr>
          <w:ilvl w:val="0"/>
          <w:numId w:val="1"/>
        </w:numPr>
        <w:tabs>
          <w:tab w:val="clear" w:pos="720"/>
          <w:tab w:val="left" w:pos="0" w:leader="none"/>
        </w:tabs>
        <w:ind w:hanging="720" w:start="720" w:end="0"/>
        <w:rPr/>
      </w:pPr>
      <w:r>
        <w:rPr/>
        <w:t>Current GISB scope encompasses retail gas, but not electric – retail or wholesale.</w:t>
      </w:r>
    </w:p>
    <w:p>
      <w:pPr>
        <w:pStyle w:val="Normal"/>
        <w:numPr>
          <w:ilvl w:val="0"/>
          <w:numId w:val="1"/>
        </w:numPr>
        <w:tabs>
          <w:tab w:val="clear" w:pos="720"/>
          <w:tab w:val="left" w:pos="0" w:leader="none"/>
        </w:tabs>
        <w:ind w:hanging="720" w:start="720" w:end="0"/>
        <w:rPr/>
      </w:pPr>
      <w:r>
        <w:rPr/>
        <w:t>Enron has supported GISB's study of creation of new energy standards board modeled after GISB, but with an expanded scope and broader industry membership</w:t>
      </w:r>
    </w:p>
    <w:p>
      <w:pPr>
        <w:pStyle w:val="Normal"/>
        <w:numPr>
          <w:ilvl w:val="0"/>
          <w:numId w:val="1"/>
        </w:numPr>
        <w:tabs>
          <w:tab w:val="clear" w:pos="720"/>
          <w:tab w:val="left" w:pos="0" w:leader="none"/>
        </w:tabs>
        <w:ind w:hanging="720" w:start="720" w:end="0"/>
        <w:rPr/>
      </w:pPr>
      <w:r>
        <w:rPr/>
        <w:t>CUBR has continued to work with EEI.</w:t>
      </w:r>
    </w:p>
    <w:p>
      <w:pPr>
        <w:pStyle w:val="Normal"/>
        <w:numPr>
          <w:ilvl w:val="0"/>
          <w:numId w:val="1"/>
        </w:numPr>
        <w:tabs>
          <w:tab w:val="clear" w:pos="720"/>
          <w:tab w:val="left" w:pos="0" w:leader="none"/>
        </w:tabs>
        <w:ind w:hanging="720" w:start="720" w:end="0"/>
        <w:rPr/>
      </w:pPr>
      <w:r>
        <w:rPr/>
        <w:t xml:space="preserve">EEI formed a CEO task force to evaluate both whether there should be standards and if so in what forum to proceed.  The EEI task force has met with GISB leadership.  </w:t>
      </w:r>
    </w:p>
    <w:p>
      <w:pPr>
        <w:pStyle w:val="Normal"/>
        <w:numPr>
          <w:ilvl w:val="0"/>
          <w:numId w:val="1"/>
        </w:numPr>
        <w:tabs>
          <w:tab w:val="clear" w:pos="720"/>
          <w:tab w:val="left" w:pos="0" w:leader="none"/>
        </w:tabs>
        <w:ind w:hanging="720" w:start="720" w:end="0"/>
        <w:rPr/>
      </w:pPr>
      <w:r>
        <w:rPr/>
        <w:t>EEI's Board has subsequently decided to "go slow" with continued analysis.</w:t>
      </w:r>
    </w:p>
    <w:p>
      <w:pPr>
        <w:pStyle w:val="Normal"/>
        <w:numPr>
          <w:ilvl w:val="0"/>
          <w:numId w:val="1"/>
        </w:numPr>
        <w:tabs>
          <w:tab w:val="clear" w:pos="720"/>
          <w:tab w:val="left" w:pos="0" w:leader="none"/>
        </w:tabs>
        <w:ind w:hanging="360" w:start="720" w:end="0"/>
        <w:rPr/>
      </w:pPr>
      <w:r>
        <w:rPr/>
        <w:t>GISB Board recently put off a decision on proceeding with an energy standard board and voted to continue studying whether there is sufficient support (including support from electric industry).  An interim report is to be presented at September GISB Board meeting, with a vote in December.</w:t>
      </w:r>
    </w:p>
    <w:p>
      <w:pPr>
        <w:pStyle w:val="Normal"/>
        <w:rPr/>
      </w:pPr>
      <w:r>
        <w:rPr/>
      </w:r>
    </w:p>
    <w:p>
      <w:pPr>
        <w:pStyle w:val="Normal"/>
        <w:rPr>
          <w:b/>
          <w:bCs/>
        </w:rPr>
      </w:pPr>
      <w:r>
        <w:rPr>
          <w:b/>
          <w:bCs/>
        </w:rPr>
        <w:t>Purpose:</w:t>
      </w:r>
    </w:p>
    <w:p>
      <w:pPr>
        <w:pStyle w:val="Normal"/>
        <w:rPr/>
      </w:pPr>
      <w:r>
        <w:rPr/>
        <w:t>Given Enron's desire to move forward with retail gas and electric standards and to effect changes at NERC, what actions are appropriate.</w:t>
      </w:r>
    </w:p>
    <w:p>
      <w:pPr>
        <w:pStyle w:val="Normal"/>
        <w:rPr/>
      </w:pPr>
      <w:r>
        <w:rPr/>
      </w:r>
    </w:p>
    <w:p>
      <w:pPr>
        <w:pStyle w:val="Normal"/>
        <w:rPr>
          <w:b/>
          <w:bCs/>
        </w:rPr>
      </w:pPr>
      <w:r>
        <w:rPr>
          <w:b/>
          <w:bCs/>
        </w:rPr>
        <w:t>Options:</w:t>
      </w:r>
    </w:p>
    <w:p>
      <w:pPr>
        <w:pStyle w:val="Normal"/>
        <w:rPr>
          <w:b/>
          <w:bCs/>
        </w:rPr>
      </w:pPr>
      <w:r>
        <w:rPr>
          <w:b/>
          <w:bCs/>
        </w:rPr>
      </w:r>
    </w:p>
    <w:p>
      <w:pPr>
        <w:pStyle w:val="Normal"/>
        <w:numPr>
          <w:ilvl w:val="0"/>
          <w:numId w:val="2"/>
        </w:numPr>
        <w:tabs>
          <w:tab w:val="clear" w:pos="720"/>
          <w:tab w:val="left" w:pos="0" w:leader="none"/>
        </w:tabs>
        <w:ind w:hanging="720" w:start="720" w:end="0"/>
        <w:rPr/>
      </w:pPr>
      <w:r>
        <w:rPr>
          <w:b/>
          <w:bCs/>
        </w:rPr>
        <w:t>Continue to let GISB and EEI study the issue</w:t>
      </w:r>
      <w:r>
        <w:rPr/>
        <w:t xml:space="preserve">.  </w:t>
      </w:r>
    </w:p>
    <w:p>
      <w:pPr>
        <w:pStyle w:val="Normal"/>
        <w:numPr>
          <w:ilvl w:val="0"/>
          <w:numId w:val="0"/>
        </w:numPr>
        <w:ind w:hanging="0" w:start="0"/>
        <w:rPr/>
      </w:pPr>
      <w:r>
        <w:rPr/>
      </w:r>
    </w:p>
    <w:p>
      <w:pPr>
        <w:pStyle w:val="Normal"/>
        <w:numPr>
          <w:ilvl w:val="0"/>
          <w:numId w:val="2"/>
        </w:numPr>
        <w:tabs>
          <w:tab w:val="clear" w:pos="720"/>
          <w:tab w:val="left" w:pos="0" w:leader="none"/>
        </w:tabs>
        <w:ind w:hanging="720" w:start="720" w:end="0"/>
        <w:rPr/>
      </w:pPr>
      <w:r>
        <w:rPr>
          <w:b/>
          <w:bCs/>
        </w:rPr>
        <w:t>Lobby for the creation of a DOE (and/or NARUC) "Blue Ribbon Panel"</w:t>
      </w:r>
      <w:r>
        <w:rPr/>
        <w:t xml:space="preserve"> to create framework for a retail standard entity.   Seek report by year-end.</w:t>
      </w:r>
    </w:p>
    <w:p>
      <w:pPr>
        <w:pStyle w:val="Normal"/>
        <w:numPr>
          <w:ilvl w:val="0"/>
          <w:numId w:val="0"/>
        </w:numPr>
        <w:ind w:hanging="0" w:start="0"/>
        <w:rPr/>
      </w:pPr>
      <w:r>
        <w:rPr/>
      </w:r>
    </w:p>
    <w:p>
      <w:pPr>
        <w:pStyle w:val="Normal"/>
        <w:numPr>
          <w:ilvl w:val="0"/>
          <w:numId w:val="2"/>
        </w:numPr>
        <w:tabs>
          <w:tab w:val="clear" w:pos="720"/>
          <w:tab w:val="left" w:pos="0" w:leader="none"/>
        </w:tabs>
        <w:ind w:hanging="720" w:start="720" w:end="0"/>
        <w:rPr/>
      </w:pPr>
      <w:r>
        <w:rPr>
          <w:b/>
          <w:bCs/>
        </w:rPr>
        <w:t>Lobby to get language into electric restructuring and/or reliability legislation</w:t>
      </w:r>
      <w:r>
        <w:rPr/>
        <w:t>.  Enron already has some draft language.  (GISB has recently testified before the House Commerce Committee on GISB standards and recent stakeholder meetings on formation of a broader new standards board).</w:t>
      </w:r>
    </w:p>
    <w:p>
      <w:pPr>
        <w:pStyle w:val="Normal"/>
        <w:numPr>
          <w:ilvl w:val="0"/>
          <w:numId w:val="0"/>
        </w:numPr>
        <w:ind w:hanging="0" w:start="0"/>
        <w:rPr/>
      </w:pPr>
      <w:r>
        <w:rPr/>
      </w:r>
    </w:p>
    <w:p>
      <w:pPr>
        <w:pStyle w:val="Normal"/>
        <w:numPr>
          <w:ilvl w:val="0"/>
          <w:numId w:val="2"/>
        </w:numPr>
        <w:tabs>
          <w:tab w:val="clear" w:pos="720"/>
          <w:tab w:val="left" w:pos="0" w:leader="none"/>
        </w:tabs>
        <w:ind w:hanging="360" w:start="720" w:end="0"/>
        <w:rPr/>
      </w:pPr>
      <w:r>
        <w:rPr>
          <w:b/>
          <w:bCs/>
        </w:rPr>
        <w:t>Submit a request from Enron or CUBR to GISB to adopt retail gas standards</w:t>
      </w:r>
      <w:r>
        <w:rPr/>
        <w:t>.  This is currently within GISB scope, several states already recognize GISB standards.  CUBR really wants to keep gas &amp; electric together, so this would really just be a tactic to get something moving.</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2000-06-19T15:35:00Z</dcterms:created>
  <dc:creator>scorman</dc:creator>
  <dc:description/>
  <dc:language>en-CA</dc:language>
  <cp:lastModifiedBy>scorman</cp:lastModifiedBy>
  <cp:lastPrinted>2000-06-19T13:43:00Z</cp:lastPrinted>
  <dcterms:modified xsi:type="dcterms:W3CDTF">2000-06-19T16:16:00Z</dcterms:modified>
  <cp:revision>1</cp:revision>
  <dc:subject/>
  <dc:title>DISCUSSION DRAFT</dc:title>
</cp:coreProperties>
</file>