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w:hAnsi="TIMES" w:cs="TIMES"/>
          <w:sz w:val="22"/>
        </w:rPr>
      </w:pPr>
      <w:r>
        <w:rPr>
          <w:rFonts w:cs="TIMES" w:ascii="TIMES" w:hAnsi="TIMES"/>
          <w:sz w:val="22"/>
        </w:rPr>
        <w:t>Schedule I</w:t>
      </w:r>
    </w:p>
    <w:p>
      <w:pPr>
        <w:pStyle w:val="Normal"/>
        <w:jc w:val="center"/>
        <w:rPr>
          <w:rFonts w:ascii="Tms Rmn;Times New Roman" w:hAnsi="Tms Rmn;Times New Roman" w:cs="Tms Rmn;Times New Roman"/>
          <w:lang w:eastAsia="en-US"/>
        </w:rPr>
      </w:pPr>
      <w:r>
        <w:rPr>
          <w:rFonts w:cs="Tms Rmn;Times New Roman" w:ascii="Tms Rmn;Times New Roman" w:hAnsi="Tms Rmn;Times New Roman"/>
          <w:lang w:eastAsia="en-US"/>
        </w:rPr>
        <w:drawing>
          <wp:inline distT="0" distB="0" distL="0" distR="0">
            <wp:extent cx="2770505" cy="73279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22" t="-83" r="-22" b="-83"/>
                    <a:stretch>
                      <a:fillRect/>
                    </a:stretch>
                  </pic:blipFill>
                  <pic:spPr bwMode="auto">
                    <a:xfrm>
                      <a:off x="0" y="0"/>
                      <a:ext cx="2770505" cy="732790"/>
                    </a:xfrm>
                    <a:prstGeom prst="rect">
                      <a:avLst/>
                    </a:prstGeom>
                    <a:noFill/>
                  </pic:spPr>
                </pic:pic>
              </a:graphicData>
            </a:graphic>
          </wp:inline>
        </w:drawing>
      </w:r>
    </w:p>
    <w:p>
      <w:pPr>
        <w:pStyle w:val="Normal"/>
        <w:pBdr>
          <w:top w:val="double" w:sz="6" w:space="1" w:color="000000"/>
          <w:left w:val="double" w:sz="6" w:space="1" w:color="000000"/>
          <w:bottom w:val="double" w:sz="6" w:space="1" w:color="000000"/>
          <w:right w:val="double" w:sz="6" w:space="1" w:color="000000"/>
        </w:pBdr>
        <w:shd w:fill="E5E5E5" w:val="clear"/>
        <w:ind w:end="360"/>
        <w:jc w:val="center"/>
        <w:rPr>
          <w:b/>
          <w:sz w:val="28"/>
        </w:rPr>
      </w:pPr>
      <w:r>
        <w:rPr>
          <w:b/>
          <w:sz w:val="28"/>
        </w:rPr>
      </w:r>
    </w:p>
    <w:p>
      <w:pPr>
        <w:pStyle w:val="Normal"/>
        <w:pBdr>
          <w:top w:val="double" w:sz="6" w:space="1" w:color="000000"/>
          <w:left w:val="double" w:sz="6" w:space="1" w:color="000000"/>
          <w:bottom w:val="double" w:sz="6" w:space="1" w:color="000000"/>
          <w:right w:val="double" w:sz="6" w:space="1" w:color="000000"/>
        </w:pBdr>
        <w:shd w:fill="E5E5E5" w:val="clear"/>
        <w:ind w:end="360"/>
        <w:jc w:val="center"/>
        <w:rPr>
          <w:b/>
          <w:sz w:val="28"/>
        </w:rPr>
      </w:pPr>
      <w:r>
        <w:rPr>
          <w:b/>
          <w:sz w:val="28"/>
        </w:rPr>
        <w:t xml:space="preserve">Schedule of Fees </w:t>
      </w:r>
    </w:p>
    <w:p>
      <w:pPr>
        <w:pStyle w:val="Normal"/>
        <w:pBdr>
          <w:top w:val="double" w:sz="6" w:space="1" w:color="000000"/>
          <w:left w:val="double" w:sz="6" w:space="1" w:color="000000"/>
          <w:bottom w:val="double" w:sz="6" w:space="1" w:color="000000"/>
          <w:right w:val="double" w:sz="6" w:space="1" w:color="000000"/>
        </w:pBdr>
        <w:shd w:fill="E5E5E5" w:val="clear"/>
        <w:ind w:end="360"/>
        <w:jc w:val="center"/>
        <w:rPr>
          <w:b/>
          <w:sz w:val="28"/>
        </w:rPr>
      </w:pPr>
      <w:r>
        <w:rPr>
          <w:b/>
          <w:sz w:val="28"/>
        </w:rPr>
        <w:t xml:space="preserve">for </w:t>
      </w:r>
    </w:p>
    <w:p>
      <w:pPr>
        <w:pStyle w:val="Normal"/>
        <w:pBdr>
          <w:top w:val="double" w:sz="6" w:space="1" w:color="000000"/>
          <w:left w:val="double" w:sz="6" w:space="1" w:color="000000"/>
          <w:bottom w:val="double" w:sz="6" w:space="1" w:color="000000"/>
          <w:right w:val="double" w:sz="6" w:space="1" w:color="000000"/>
        </w:pBdr>
        <w:shd w:fill="E5E5E5" w:val="clear"/>
        <w:ind w:end="360"/>
        <w:jc w:val="center"/>
        <w:rPr>
          <w:b/>
          <w:sz w:val="28"/>
        </w:rPr>
      </w:pPr>
      <w:r>
        <w:rPr>
          <w:b/>
          <w:sz w:val="28"/>
        </w:rPr>
        <w:t xml:space="preserve">Escrow Agent Services </w:t>
      </w:r>
    </w:p>
    <w:p>
      <w:pPr>
        <w:pStyle w:val="Normal"/>
        <w:pBdr>
          <w:top w:val="double" w:sz="6" w:space="1" w:color="000000"/>
          <w:left w:val="double" w:sz="6" w:space="1" w:color="000000"/>
          <w:bottom w:val="double" w:sz="6" w:space="1" w:color="000000"/>
          <w:right w:val="double" w:sz="6" w:space="1" w:color="000000"/>
        </w:pBdr>
        <w:shd w:fill="E5E5E5" w:val="clear"/>
        <w:ind w:end="360"/>
        <w:jc w:val="center"/>
        <w:rPr>
          <w:rFonts w:ascii="Tms Rmn;Times New Roman" w:hAnsi="Tms Rmn;Times New Roman" w:cs="Tms Rmn;Times New Roman"/>
          <w:b/>
          <w:sz w:val="28"/>
        </w:rPr>
      </w:pPr>
      <w:r>
        <w:rPr>
          <w:rFonts w:cs="Tms Rmn;Times New Roman" w:ascii="Tms Rmn;Times New Roman" w:hAnsi="Tms Rmn;Times New Roman"/>
          <w:b/>
          <w:sz w:val="28"/>
        </w:rPr>
      </w:r>
    </w:p>
    <w:p>
      <w:pPr>
        <w:pStyle w:val="Normal"/>
        <w:tabs>
          <w:tab w:val="clear" w:pos="720"/>
          <w:tab w:val="left" w:pos="689" w:leader="none"/>
          <w:tab w:val="left" w:pos="1476" w:leader="none"/>
          <w:tab w:val="left" w:pos="2165" w:leader="none"/>
          <w:tab w:val="left" w:pos="2854" w:leader="none"/>
          <w:tab w:val="left" w:pos="3641" w:leader="none"/>
          <w:tab w:val="left" w:pos="4330" w:leader="none"/>
          <w:tab w:val="left" w:pos="4680" w:leader="none"/>
          <w:tab w:val="left" w:pos="5018" w:leader="none"/>
          <w:tab w:val="left" w:pos="5400" w:leader="none"/>
          <w:tab w:val="left" w:pos="5806" w:leader="none"/>
          <w:tab w:val="left" w:pos="6494" w:leader="none"/>
          <w:tab w:val="decimal" w:pos="7774" w:leader="none"/>
          <w:tab w:val="left" w:pos="8058" w:leader="none"/>
          <w:tab w:val="right" w:pos="9360" w:leader="none"/>
        </w:tabs>
        <w:suppressAutoHyphens w:val="true"/>
        <w:spacing w:lineRule="exact" w:line="259"/>
        <w:jc w:val="both"/>
        <w:rPr>
          <w:rFonts w:ascii="Tms Rmn;Times New Roman" w:hAnsi="Tms Rmn;Times New Roman" w:cs="Tms Rmn;Times New Roman"/>
          <w:spacing w:val="-3"/>
          <w:sz w:val="22"/>
        </w:rPr>
      </w:pPr>
      <w:r>
        <w:rPr>
          <w:rFonts w:cs="Tms Rmn;Times New Roman" w:ascii="Tms Rmn;Times New Roman" w:hAnsi="Tms Rmn;Times New Roman"/>
          <w:spacing w:val="-3"/>
          <w:sz w:val="22"/>
        </w:rPr>
      </w:r>
    </w:p>
    <w:p>
      <w:pPr>
        <w:pStyle w:val="Normal"/>
        <w:tabs>
          <w:tab w:val="clear" w:pos="720"/>
          <w:tab w:val="left" w:pos="689" w:leader="none"/>
          <w:tab w:val="left" w:pos="1476" w:leader="none"/>
          <w:tab w:val="left" w:pos="2165" w:leader="none"/>
          <w:tab w:val="left" w:pos="2854" w:leader="none"/>
          <w:tab w:val="left" w:pos="3641" w:leader="none"/>
          <w:tab w:val="left" w:pos="4330" w:leader="none"/>
          <w:tab w:val="left" w:pos="4680" w:leader="none"/>
          <w:tab w:val="left" w:pos="5018" w:leader="none"/>
          <w:tab w:val="left" w:pos="5400" w:leader="none"/>
          <w:tab w:val="left" w:pos="5806" w:leader="none"/>
          <w:tab w:val="left" w:pos="6494" w:leader="none"/>
          <w:tab w:val="decimal" w:pos="7774" w:leader="none"/>
          <w:tab w:val="left" w:pos="8058" w:leader="none"/>
          <w:tab w:val="right" w:pos="9360" w:leader="none"/>
        </w:tabs>
        <w:suppressAutoHyphens w:val="true"/>
        <w:spacing w:lineRule="exact" w:line="259"/>
        <w:rPr>
          <w:spacing w:val="-3"/>
          <w:sz w:val="22"/>
        </w:rPr>
      </w:pPr>
      <w:r>
        <w:rPr>
          <w:spacing w:val="-3"/>
          <w:sz w:val="22"/>
        </w:rPr>
      </w:r>
    </w:p>
    <w:p>
      <w:pPr>
        <w:pStyle w:val="Normal"/>
        <w:tabs>
          <w:tab w:val="clear" w:pos="720"/>
          <w:tab w:val="left" w:pos="689" w:leader="none"/>
          <w:tab w:val="left" w:pos="1476" w:leader="none"/>
          <w:tab w:val="left" w:pos="2165" w:leader="none"/>
          <w:tab w:val="left" w:pos="2854" w:leader="none"/>
          <w:tab w:val="left" w:pos="3641" w:leader="none"/>
          <w:tab w:val="left" w:pos="4330" w:leader="none"/>
          <w:tab w:val="left" w:pos="4680" w:leader="none"/>
          <w:tab w:val="left" w:pos="5018" w:leader="none"/>
          <w:tab w:val="left" w:pos="5400" w:leader="none"/>
          <w:tab w:val="left" w:pos="5806" w:leader="none"/>
          <w:tab w:val="left" w:pos="6494" w:leader="none"/>
          <w:tab w:val="decimal" w:pos="7774" w:leader="none"/>
          <w:tab w:val="left" w:pos="8058" w:leader="none"/>
          <w:tab w:val="right" w:pos="9360" w:leader="none"/>
        </w:tabs>
        <w:suppressAutoHyphens w:val="true"/>
        <w:spacing w:lineRule="exact" w:line="259"/>
        <w:ind w:hanging="689" w:start="689" w:end="0"/>
        <w:rPr/>
      </w:pPr>
      <w:r>
        <w:rPr>
          <w:b/>
          <w:spacing w:val="-3"/>
        </w:rPr>
        <w:t xml:space="preserve">Note: </w:t>
        <w:tab/>
        <w:t>We require under the following fee schedule that the deposit proceeds will be continually invested in JPMorgan Prime #830 Money Market Fund.</w:t>
      </w:r>
      <w:r>
        <w:rPr>
          <w:b/>
          <w:spacing w:val="-3"/>
          <w:sz w:val="22"/>
        </w:rPr>
        <w:t xml:space="preserve"> </w:t>
        <w:tab/>
      </w:r>
    </w:p>
    <w:p>
      <w:pPr>
        <w:pStyle w:val="Normal"/>
        <w:tabs>
          <w:tab w:val="clear" w:pos="720"/>
          <w:tab w:val="left" w:pos="689" w:leader="none"/>
          <w:tab w:val="left" w:pos="1476" w:leader="none"/>
          <w:tab w:val="left" w:pos="2165" w:leader="none"/>
          <w:tab w:val="left" w:pos="2854" w:leader="none"/>
          <w:tab w:val="left" w:pos="3641" w:leader="none"/>
          <w:tab w:val="left" w:pos="4330" w:leader="none"/>
          <w:tab w:val="left" w:pos="4680" w:leader="none"/>
          <w:tab w:val="left" w:pos="5018" w:leader="none"/>
          <w:tab w:val="left" w:pos="5400" w:leader="none"/>
          <w:tab w:val="left" w:pos="5806" w:leader="none"/>
          <w:tab w:val="left" w:pos="6494" w:leader="none"/>
          <w:tab w:val="decimal" w:pos="7774" w:leader="none"/>
          <w:tab w:val="left" w:pos="8058" w:leader="none"/>
          <w:tab w:val="right" w:pos="9360" w:leader="none"/>
        </w:tabs>
        <w:suppressAutoHyphens w:val="true"/>
        <w:spacing w:lineRule="exact" w:line="259"/>
        <w:jc w:val="both"/>
        <w:rPr>
          <w:spacing w:val="-3"/>
          <w:sz w:val="22"/>
        </w:rPr>
      </w:pPr>
      <w:r>
        <w:rPr>
          <w:spacing w:val="-3"/>
          <w:sz w:val="22"/>
        </w:rPr>
        <w:tab/>
      </w:r>
    </w:p>
    <w:p>
      <w:pPr>
        <w:pStyle w:val="Normal"/>
        <w:tabs>
          <w:tab w:val="clear" w:pos="720"/>
          <w:tab w:val="left" w:pos="689" w:leader="none"/>
          <w:tab w:val="left" w:pos="1476" w:leader="none"/>
          <w:tab w:val="left" w:pos="2165" w:leader="none"/>
          <w:tab w:val="left" w:pos="2854" w:leader="none"/>
          <w:tab w:val="left" w:pos="3641" w:leader="none"/>
          <w:tab w:val="left" w:pos="4330" w:leader="none"/>
          <w:tab w:val="left" w:pos="4680" w:leader="none"/>
          <w:tab w:val="left" w:pos="5018" w:leader="none"/>
          <w:tab w:val="left" w:pos="5400" w:leader="none"/>
          <w:tab w:val="left" w:pos="5806" w:leader="none"/>
          <w:tab w:val="left" w:pos="6494" w:leader="none"/>
          <w:tab w:val="decimal" w:pos="7774" w:leader="none"/>
          <w:tab w:val="left" w:pos="8058" w:leader="none"/>
          <w:tab w:val="right" w:pos="9360" w:leader="none"/>
        </w:tabs>
        <w:suppressAutoHyphens w:val="true"/>
        <w:spacing w:lineRule="exact" w:line="259"/>
        <w:jc w:val="both"/>
        <w:rPr>
          <w:spacing w:val="-3"/>
          <w:sz w:val="22"/>
        </w:rPr>
      </w:pPr>
      <w:r>
        <w:rPr>
          <w:spacing w:val="-3"/>
          <w:sz w:val="22"/>
        </w:rPr>
      </w:r>
    </w:p>
    <w:p>
      <w:pPr>
        <w:pStyle w:val="Normal"/>
        <w:tabs>
          <w:tab w:val="clear" w:pos="720"/>
          <w:tab w:val="left" w:pos="689" w:leader="none"/>
          <w:tab w:val="left" w:pos="1476" w:leader="none"/>
          <w:tab w:val="left" w:pos="2165" w:leader="none"/>
          <w:tab w:val="left" w:pos="2854" w:leader="none"/>
          <w:tab w:val="left" w:pos="3641" w:leader="none"/>
          <w:tab w:val="left" w:pos="4330" w:leader="none"/>
          <w:tab w:val="left" w:pos="4680" w:leader="none"/>
          <w:tab w:val="left" w:pos="5018" w:leader="none"/>
          <w:tab w:val="left" w:pos="5400" w:leader="none"/>
          <w:tab w:val="left" w:pos="5806" w:leader="none"/>
          <w:tab w:val="left" w:pos="6494" w:leader="none"/>
          <w:tab w:val="decimal" w:pos="7774" w:leader="none"/>
          <w:tab w:val="left" w:pos="8058" w:leader="none"/>
          <w:tab w:val="right" w:pos="9360" w:leader="none"/>
        </w:tabs>
        <w:suppressAutoHyphens w:val="true"/>
        <w:spacing w:lineRule="exact" w:line="259"/>
        <w:jc w:val="both"/>
        <w:rPr>
          <w:spacing w:val="-3"/>
          <w:sz w:val="22"/>
        </w:rPr>
      </w:pPr>
      <w:r>
        <w:rPr>
          <w:spacing w:val="-3"/>
          <w:sz w:val="20"/>
        </w:rPr>
        <w:tab/>
      </w:r>
      <w:r>
        <w:rPr>
          <w:b/>
          <w:spacing w:val="-3"/>
          <w:sz w:val="22"/>
        </w:rPr>
        <w:t>New Account Acceptance Fee .</w:t>
      </w:r>
      <w:r>
        <w:rPr>
          <w:spacing w:val="-3"/>
          <w:sz w:val="22"/>
        </w:rPr>
        <w:t xml:space="preserve"> . . . . . . . . . . . . . . . . . . </w:t>
      </w:r>
      <w:r>
        <w:rPr>
          <w:b/>
          <w:spacing w:val="-3"/>
          <w:sz w:val="22"/>
        </w:rPr>
        <w:t>$     750</w:t>
      </w:r>
      <w:r>
        <w:rPr>
          <w:spacing w:val="-3"/>
          <w:sz w:val="22"/>
          <w:u w:val="single"/>
        </w:rPr>
        <w:t xml:space="preserve"> </w:t>
      </w:r>
    </w:p>
    <w:p>
      <w:pPr>
        <w:pStyle w:val="Normal"/>
        <w:tabs>
          <w:tab w:val="clear" w:pos="720"/>
          <w:tab w:val="left" w:pos="689" w:leader="none"/>
          <w:tab w:val="left" w:pos="1476" w:leader="none"/>
          <w:tab w:val="left" w:pos="2165" w:leader="none"/>
          <w:tab w:val="left" w:pos="2854" w:leader="none"/>
          <w:tab w:val="left" w:pos="3641" w:leader="none"/>
          <w:tab w:val="left" w:pos="4330" w:leader="none"/>
          <w:tab w:val="left" w:pos="4680" w:leader="none"/>
          <w:tab w:val="left" w:pos="5018" w:leader="none"/>
          <w:tab w:val="left" w:pos="5400" w:leader="none"/>
          <w:tab w:val="left" w:pos="5806" w:leader="none"/>
          <w:tab w:val="left" w:pos="6494" w:leader="none"/>
          <w:tab w:val="decimal" w:pos="7774" w:leader="none"/>
          <w:tab w:val="left" w:pos="8058" w:leader="none"/>
          <w:tab w:val="right" w:pos="9360" w:leader="none"/>
        </w:tabs>
        <w:suppressAutoHyphens w:val="true"/>
        <w:spacing w:lineRule="exact" w:line="259"/>
        <w:jc w:val="both"/>
        <w:rPr>
          <w:spacing w:val="-3"/>
          <w:sz w:val="22"/>
        </w:rPr>
      </w:pPr>
      <w:r>
        <w:rPr>
          <w:spacing w:val="-3"/>
          <w:sz w:val="22"/>
        </w:rPr>
        <w:tab/>
        <w:tab/>
        <w:t xml:space="preserve">Payable upon Account Opening </w:t>
        <w:tab/>
        <w:tab/>
        <w:tab/>
        <w:tab/>
        <w:tab/>
        <w:tab/>
        <w:tab/>
        <w:tab/>
      </w:r>
    </w:p>
    <w:p>
      <w:pPr>
        <w:pStyle w:val="Normal"/>
        <w:tabs>
          <w:tab w:val="clear" w:pos="720"/>
          <w:tab w:val="left" w:pos="689" w:leader="none"/>
          <w:tab w:val="left" w:pos="1476" w:leader="none"/>
          <w:tab w:val="left" w:pos="2165" w:leader="none"/>
          <w:tab w:val="left" w:pos="2854" w:leader="none"/>
          <w:tab w:val="left" w:pos="3641" w:leader="none"/>
          <w:tab w:val="left" w:pos="4330" w:leader="none"/>
          <w:tab w:val="left" w:pos="4680" w:leader="none"/>
          <w:tab w:val="left" w:pos="5018" w:leader="none"/>
          <w:tab w:val="left" w:pos="5400" w:leader="none"/>
          <w:tab w:val="left" w:pos="5806" w:leader="none"/>
          <w:tab w:val="left" w:pos="6494" w:leader="none"/>
          <w:tab w:val="decimal" w:pos="7774" w:leader="none"/>
          <w:tab w:val="left" w:pos="8058" w:leader="none"/>
          <w:tab w:val="right" w:pos="9360" w:leader="none"/>
        </w:tabs>
        <w:suppressAutoHyphens w:val="true"/>
        <w:spacing w:lineRule="exact" w:line="259"/>
        <w:jc w:val="both"/>
        <w:rPr>
          <w:spacing w:val="-3"/>
          <w:sz w:val="22"/>
        </w:rPr>
      </w:pPr>
      <w:r>
        <w:rPr>
          <w:spacing w:val="-3"/>
          <w:sz w:val="22"/>
        </w:rPr>
        <w:tab/>
      </w:r>
    </w:p>
    <w:p>
      <w:pPr>
        <w:pStyle w:val="Normal"/>
        <w:tabs>
          <w:tab w:val="clear" w:pos="720"/>
          <w:tab w:val="left" w:pos="689" w:leader="none"/>
          <w:tab w:val="left" w:pos="1476" w:leader="none"/>
          <w:tab w:val="left" w:pos="2165" w:leader="none"/>
          <w:tab w:val="left" w:pos="2854" w:leader="none"/>
          <w:tab w:val="left" w:pos="3641" w:leader="none"/>
          <w:tab w:val="left" w:pos="4330" w:leader="none"/>
          <w:tab w:val="left" w:pos="4680" w:leader="none"/>
          <w:tab w:val="left" w:pos="5018" w:leader="none"/>
          <w:tab w:val="left" w:pos="5400" w:leader="none"/>
          <w:tab w:val="left" w:pos="5806" w:leader="none"/>
          <w:tab w:val="left" w:pos="6494" w:leader="none"/>
          <w:tab w:val="decimal" w:pos="7774" w:leader="none"/>
          <w:tab w:val="left" w:pos="8058" w:leader="none"/>
          <w:tab w:val="right" w:pos="9360" w:leader="none"/>
        </w:tabs>
        <w:suppressAutoHyphens w:val="true"/>
        <w:spacing w:lineRule="exact" w:line="259"/>
        <w:jc w:val="both"/>
        <w:rPr>
          <w:spacing w:val="-3"/>
          <w:sz w:val="22"/>
        </w:rPr>
      </w:pPr>
      <w:r>
        <w:rPr>
          <w:spacing w:val="-3"/>
          <w:sz w:val="22"/>
        </w:rPr>
        <w:tab/>
      </w:r>
      <w:r>
        <w:rPr>
          <w:b/>
          <w:spacing w:val="-3"/>
          <w:sz w:val="22"/>
        </w:rPr>
        <w:t>Minimum Administrative Fee</w:t>
      </w:r>
      <w:r>
        <w:rPr>
          <w:spacing w:val="-3"/>
          <w:sz w:val="22"/>
        </w:rPr>
        <w:t xml:space="preserve"> . . . . . . . . . . . . . . . . . . . . .</w:t>
      </w:r>
      <w:r>
        <w:rPr>
          <w:b/>
          <w:spacing w:val="-3"/>
          <w:sz w:val="22"/>
        </w:rPr>
        <w:t>$  3,500</w:t>
      </w:r>
      <w:r>
        <w:rPr>
          <w:spacing w:val="-3"/>
          <w:sz w:val="22"/>
          <w:u w:val="single"/>
        </w:rPr>
        <w:t xml:space="preserve"> </w:t>
      </w:r>
    </w:p>
    <w:p>
      <w:pPr>
        <w:pStyle w:val="Normal"/>
        <w:tabs>
          <w:tab w:val="clear" w:pos="720"/>
          <w:tab w:val="left" w:pos="689" w:leader="none"/>
          <w:tab w:val="left" w:pos="1476" w:leader="none"/>
          <w:tab w:val="left" w:pos="2165" w:leader="none"/>
          <w:tab w:val="left" w:pos="2854" w:leader="none"/>
          <w:tab w:val="left" w:pos="3641" w:leader="none"/>
          <w:tab w:val="left" w:pos="4330" w:leader="none"/>
          <w:tab w:val="left" w:pos="4680" w:leader="none"/>
          <w:tab w:val="left" w:pos="5018" w:leader="none"/>
          <w:tab w:val="left" w:pos="5400" w:leader="none"/>
          <w:tab w:val="left" w:pos="5806" w:leader="none"/>
          <w:tab w:val="left" w:pos="6494" w:leader="none"/>
          <w:tab w:val="decimal" w:pos="7774" w:leader="none"/>
          <w:tab w:val="left" w:pos="8058" w:leader="none"/>
          <w:tab w:val="right" w:pos="9360" w:leader="none"/>
        </w:tabs>
        <w:suppressAutoHyphens w:val="true"/>
        <w:spacing w:lineRule="exact" w:line="259"/>
        <w:ind w:hanging="1476" w:start="1476" w:end="0"/>
        <w:jc w:val="both"/>
        <w:rPr>
          <w:spacing w:val="-3"/>
          <w:sz w:val="22"/>
        </w:rPr>
      </w:pPr>
      <w:r>
        <w:rPr>
          <w:spacing w:val="-3"/>
          <w:sz w:val="22"/>
        </w:rPr>
        <w:tab/>
        <w:tab/>
        <w:t xml:space="preserve">Payable Upon Account Opening and in Advance </w:t>
      </w:r>
    </w:p>
    <w:p>
      <w:pPr>
        <w:pStyle w:val="Normal"/>
        <w:tabs>
          <w:tab w:val="clear" w:pos="720"/>
          <w:tab w:val="left" w:pos="689" w:leader="none"/>
          <w:tab w:val="left" w:pos="1476" w:leader="none"/>
          <w:tab w:val="left" w:pos="2165" w:leader="none"/>
          <w:tab w:val="left" w:pos="2854" w:leader="none"/>
          <w:tab w:val="left" w:pos="3641" w:leader="none"/>
          <w:tab w:val="left" w:pos="4330" w:leader="none"/>
          <w:tab w:val="left" w:pos="4680" w:leader="none"/>
          <w:tab w:val="left" w:pos="5018" w:leader="none"/>
          <w:tab w:val="left" w:pos="5400" w:leader="none"/>
          <w:tab w:val="left" w:pos="5806" w:leader="none"/>
          <w:tab w:val="left" w:pos="6494" w:leader="none"/>
          <w:tab w:val="decimal" w:pos="7774" w:leader="none"/>
          <w:tab w:val="left" w:pos="8058" w:leader="none"/>
          <w:tab w:val="right" w:pos="9360" w:leader="none"/>
        </w:tabs>
        <w:suppressAutoHyphens w:val="true"/>
        <w:spacing w:lineRule="exact" w:line="259"/>
        <w:jc w:val="both"/>
        <w:rPr>
          <w:spacing w:val="-3"/>
          <w:sz w:val="22"/>
        </w:rPr>
      </w:pPr>
      <w:r>
        <w:rPr>
          <w:spacing w:val="-3"/>
          <w:sz w:val="22"/>
        </w:rPr>
        <w:tab/>
        <w:tab/>
        <w:t>for each year in which we act as Escrow Agent</w:t>
      </w:r>
    </w:p>
    <w:p>
      <w:pPr>
        <w:pStyle w:val="Normal"/>
        <w:tabs>
          <w:tab w:val="clear" w:pos="720"/>
          <w:tab w:val="left" w:pos="-720" w:leader="none"/>
        </w:tabs>
        <w:jc w:val="both"/>
        <w:rPr>
          <w:b/>
          <w:spacing w:val="-3"/>
          <w:sz w:val="22"/>
        </w:rPr>
      </w:pPr>
      <w:r>
        <w:rPr>
          <w:b/>
          <w:spacing w:val="-3"/>
          <w:sz w:val="22"/>
        </w:rPr>
      </w:r>
    </w:p>
    <w:p>
      <w:pPr>
        <w:pStyle w:val="Normal"/>
        <w:tabs>
          <w:tab w:val="clear" w:pos="720"/>
          <w:tab w:val="left" w:pos="-720" w:leader="none"/>
        </w:tabs>
        <w:jc w:val="both"/>
        <w:rPr>
          <w:sz w:val="22"/>
        </w:rPr>
      </w:pPr>
      <w:r>
        <w:rPr>
          <w:b/>
          <w:sz w:val="22"/>
        </w:rPr>
        <w:t>ACTIVITY FEES:</w:t>
      </w:r>
    </w:p>
    <w:p>
      <w:pPr>
        <w:pStyle w:val="Normal"/>
        <w:tabs>
          <w:tab w:val="clear" w:pos="720"/>
          <w:tab w:val="left" w:pos="-720" w:leader="none"/>
          <w:tab w:val="left" w:pos="3240" w:leader="none"/>
          <w:tab w:val="decimal" w:pos="3960" w:leader="none"/>
        </w:tabs>
        <w:jc w:val="both"/>
        <w:rPr>
          <w:b/>
          <w:sz w:val="22"/>
        </w:rPr>
      </w:pPr>
      <w:r>
        <w:rPr>
          <w:b/>
          <w:sz w:val="22"/>
        </w:rPr>
      </w:r>
    </w:p>
    <w:p>
      <w:pPr>
        <w:pStyle w:val="Normal"/>
        <w:tabs>
          <w:tab w:val="clear" w:pos="720"/>
          <w:tab w:val="left" w:pos="-720" w:leader="none"/>
          <w:tab w:val="left" w:pos="3240" w:leader="none"/>
          <w:tab w:val="decimal" w:pos="3960" w:leader="none"/>
        </w:tabs>
        <w:jc w:val="both"/>
        <w:rPr>
          <w:b/>
          <w:sz w:val="22"/>
        </w:rPr>
      </w:pPr>
      <w:r>
        <w:rPr>
          <w:b/>
          <w:sz w:val="22"/>
        </w:rPr>
        <w:t>Disbursements</w:t>
      </w:r>
    </w:p>
    <w:p>
      <w:pPr>
        <w:pStyle w:val="Normal"/>
        <w:tabs>
          <w:tab w:val="clear" w:pos="720"/>
          <w:tab w:val="left" w:pos="-720" w:leader="none"/>
          <w:tab w:val="left" w:pos="3240" w:leader="none"/>
          <w:tab w:val="decimal" w:pos="3960" w:leader="none"/>
        </w:tabs>
        <w:jc w:val="both"/>
        <w:rPr>
          <w:b/>
          <w:sz w:val="22"/>
        </w:rPr>
      </w:pPr>
      <w:r>
        <w:rPr>
          <w:b/>
          <w:sz w:val="22"/>
        </w:rPr>
      </w:r>
    </w:p>
    <w:p>
      <w:pPr>
        <w:pStyle w:val="Normal"/>
        <w:tabs>
          <w:tab w:val="clear" w:pos="720"/>
          <w:tab w:val="left" w:pos="-720" w:leader="none"/>
          <w:tab w:val="left" w:pos="3240" w:leader="none"/>
          <w:tab w:val="decimal" w:pos="3960" w:leader="none"/>
        </w:tabs>
        <w:jc w:val="both"/>
        <w:rPr>
          <w:sz w:val="22"/>
        </w:rPr>
      </w:pPr>
      <w:r>
        <w:rPr>
          <w:rFonts w:eastAsia="Arial"/>
          <w:sz w:val="22"/>
        </w:rPr>
        <w:t xml:space="preserve"> </w:t>
      </w:r>
      <w:r>
        <w:rPr>
          <w:sz w:val="22"/>
        </w:rPr>
        <w:t>Per Check</w:t>
        <w:tab/>
      </w:r>
      <w:r>
        <w:rPr>
          <w:b/>
          <w:sz w:val="22"/>
        </w:rPr>
        <w:t>$</w:t>
        <w:tab/>
        <w:t>35</w:t>
      </w:r>
    </w:p>
    <w:p>
      <w:pPr>
        <w:pStyle w:val="Normal"/>
        <w:tabs>
          <w:tab w:val="clear" w:pos="720"/>
          <w:tab w:val="left" w:pos="-720" w:leader="none"/>
          <w:tab w:val="left" w:pos="3240" w:leader="none"/>
          <w:tab w:val="decimal" w:pos="3960" w:leader="none"/>
        </w:tabs>
        <w:jc w:val="both"/>
        <w:rPr>
          <w:sz w:val="22"/>
        </w:rPr>
      </w:pPr>
      <w:r>
        <w:rPr>
          <w:rFonts w:eastAsia="Arial"/>
          <w:sz w:val="22"/>
        </w:rPr>
        <w:t xml:space="preserve"> </w:t>
      </w:r>
      <w:r>
        <w:rPr>
          <w:sz w:val="22"/>
        </w:rPr>
        <w:t>Per Wire        U.S.</w:t>
        <w:tab/>
      </w:r>
      <w:r>
        <w:rPr>
          <w:b/>
          <w:sz w:val="22"/>
        </w:rPr>
        <w:t>$</w:t>
        <w:tab/>
        <w:t>35</w:t>
      </w:r>
    </w:p>
    <w:p>
      <w:pPr>
        <w:pStyle w:val="Normal"/>
        <w:tabs>
          <w:tab w:val="clear" w:pos="720"/>
          <w:tab w:val="left" w:pos="-720" w:leader="none"/>
          <w:tab w:val="left" w:pos="3240" w:leader="none"/>
          <w:tab w:val="decimal" w:pos="3960" w:leader="none"/>
        </w:tabs>
        <w:jc w:val="both"/>
        <w:rPr>
          <w:sz w:val="22"/>
        </w:rPr>
      </w:pPr>
      <w:r>
        <w:rPr>
          <w:rFonts w:eastAsia="Arial"/>
          <w:sz w:val="22"/>
        </w:rPr>
        <w:t xml:space="preserve">                    </w:t>
      </w:r>
      <w:r>
        <w:rPr>
          <w:sz w:val="22"/>
        </w:rPr>
        <w:t>International</w:t>
        <w:tab/>
      </w:r>
      <w:r>
        <w:rPr>
          <w:b/>
          <w:sz w:val="22"/>
        </w:rPr>
        <w:t>$</w:t>
        <w:tab/>
        <w:t>100</w:t>
      </w:r>
    </w:p>
    <w:p>
      <w:pPr>
        <w:pStyle w:val="Normal"/>
        <w:tabs>
          <w:tab w:val="clear" w:pos="720"/>
          <w:tab w:val="left" w:pos="-720" w:leader="none"/>
          <w:tab w:val="left" w:pos="3240" w:leader="none"/>
          <w:tab w:val="decimal" w:pos="3960" w:leader="none"/>
        </w:tabs>
        <w:jc w:val="both"/>
        <w:rPr>
          <w:sz w:val="22"/>
        </w:rPr>
      </w:pPr>
      <w:r>
        <w:rPr>
          <w:sz w:val="22"/>
        </w:rPr>
      </w:r>
    </w:p>
    <w:p>
      <w:pPr>
        <w:pStyle w:val="Normal"/>
        <w:tabs>
          <w:tab w:val="clear" w:pos="720"/>
          <w:tab w:val="left" w:pos="-720" w:leader="none"/>
          <w:tab w:val="left" w:pos="3240" w:leader="none"/>
          <w:tab w:val="decimal" w:pos="3960" w:leader="none"/>
        </w:tabs>
        <w:jc w:val="both"/>
        <w:rPr>
          <w:b/>
          <w:sz w:val="22"/>
        </w:rPr>
      </w:pPr>
      <w:r>
        <w:rPr>
          <w:b/>
          <w:sz w:val="22"/>
        </w:rPr>
        <w:t xml:space="preserve">Receipts </w:t>
      </w:r>
    </w:p>
    <w:p>
      <w:pPr>
        <w:pStyle w:val="Normal"/>
        <w:tabs>
          <w:tab w:val="clear" w:pos="720"/>
          <w:tab w:val="left" w:pos="-720" w:leader="none"/>
          <w:tab w:val="left" w:pos="3240" w:leader="none"/>
          <w:tab w:val="decimal" w:pos="3960" w:leader="none"/>
        </w:tabs>
        <w:jc w:val="both"/>
        <w:rPr>
          <w:b/>
          <w:sz w:val="22"/>
        </w:rPr>
      </w:pPr>
      <w:r>
        <w:rPr>
          <w:b/>
          <w:sz w:val="22"/>
        </w:rPr>
      </w:r>
    </w:p>
    <w:p>
      <w:pPr>
        <w:pStyle w:val="Normal"/>
        <w:tabs>
          <w:tab w:val="clear" w:pos="720"/>
          <w:tab w:val="left" w:pos="-720" w:leader="none"/>
          <w:tab w:val="left" w:pos="3240" w:leader="none"/>
          <w:tab w:val="decimal" w:pos="3960" w:leader="none"/>
        </w:tabs>
        <w:jc w:val="both"/>
        <w:rPr/>
      </w:pPr>
      <w:r>
        <w:rPr>
          <w:sz w:val="22"/>
        </w:rPr>
        <w:t>Per Check</w:t>
        <w:tab/>
      </w:r>
      <w:r>
        <w:rPr>
          <w:b/>
          <w:sz w:val="22"/>
        </w:rPr>
        <w:t>$</w:t>
        <w:tab/>
        <w:t>10</w:t>
      </w:r>
    </w:p>
    <w:p>
      <w:pPr>
        <w:pStyle w:val="Normal"/>
        <w:tabs>
          <w:tab w:val="clear" w:pos="720"/>
          <w:tab w:val="left" w:pos="-720" w:leader="none"/>
          <w:tab w:val="left" w:pos="3240" w:leader="none"/>
          <w:tab w:val="decimal" w:pos="3960" w:leader="none"/>
        </w:tabs>
        <w:jc w:val="both"/>
        <w:rPr>
          <w:sz w:val="22"/>
        </w:rPr>
      </w:pPr>
      <w:r>
        <w:rPr>
          <w:sz w:val="22"/>
        </w:rPr>
        <w:t>Per Wire</w:t>
        <w:tab/>
      </w:r>
      <w:r>
        <w:rPr>
          <w:b/>
          <w:sz w:val="22"/>
        </w:rPr>
        <w:t>$</w:t>
        <w:tab/>
        <w:t>10</w:t>
      </w:r>
    </w:p>
    <w:p>
      <w:pPr>
        <w:pStyle w:val="Normal"/>
        <w:tabs>
          <w:tab w:val="clear" w:pos="720"/>
          <w:tab w:val="left" w:pos="-720" w:leader="none"/>
          <w:tab w:val="left" w:pos="3240" w:leader="none"/>
          <w:tab w:val="decimal" w:pos="3960" w:leader="none"/>
        </w:tabs>
        <w:jc w:val="both"/>
        <w:rPr>
          <w:sz w:val="22"/>
        </w:rPr>
      </w:pPr>
      <w:r>
        <w:rPr>
          <w:sz w:val="22"/>
        </w:rPr>
      </w:r>
    </w:p>
    <w:p>
      <w:pPr>
        <w:pStyle w:val="Normal"/>
        <w:tabs>
          <w:tab w:val="clear" w:pos="720"/>
          <w:tab w:val="left" w:pos="689" w:leader="none"/>
          <w:tab w:val="left" w:pos="1476" w:leader="none"/>
          <w:tab w:val="left" w:pos="2165" w:leader="none"/>
          <w:tab w:val="left" w:pos="2854" w:leader="none"/>
          <w:tab w:val="left" w:pos="3641" w:leader="none"/>
          <w:tab w:val="left" w:pos="4330" w:leader="none"/>
          <w:tab w:val="left" w:pos="4680" w:leader="none"/>
          <w:tab w:val="left" w:pos="5018" w:leader="none"/>
          <w:tab w:val="left" w:pos="5400" w:leader="none"/>
          <w:tab w:val="left" w:pos="5806" w:leader="none"/>
          <w:tab w:val="left" w:pos="6494" w:leader="none"/>
          <w:tab w:val="decimal" w:pos="7774" w:leader="none"/>
          <w:tab w:val="left" w:pos="8058" w:leader="none"/>
          <w:tab w:val="right" w:pos="9360" w:leader="none"/>
        </w:tabs>
        <w:suppressAutoHyphens w:val="true"/>
        <w:spacing w:lineRule="exact" w:line="259"/>
        <w:jc w:val="both"/>
        <w:rPr>
          <w:spacing w:val="-3"/>
          <w:sz w:val="22"/>
        </w:rPr>
      </w:pPr>
      <w:r>
        <w:rPr>
          <w:spacing w:val="-3"/>
          <w:sz w:val="22"/>
        </w:rPr>
        <w:tab/>
      </w:r>
    </w:p>
    <w:p>
      <w:pPr>
        <w:pStyle w:val="Normal"/>
        <w:tabs>
          <w:tab w:val="clear" w:pos="720"/>
          <w:tab w:val="left" w:pos="-720" w:leader="none"/>
          <w:tab w:val="left" w:pos="3240" w:leader="none"/>
          <w:tab w:val="decimal" w:pos="3960" w:leader="none"/>
        </w:tabs>
        <w:jc w:val="both"/>
        <w:rPr>
          <w:b/>
          <w:sz w:val="22"/>
        </w:rPr>
      </w:pPr>
      <w:r>
        <w:rPr>
          <w:b/>
          <w:sz w:val="22"/>
        </w:rPr>
        <w:t>Investments</w:t>
        <w:tab/>
      </w:r>
    </w:p>
    <w:p>
      <w:pPr>
        <w:pStyle w:val="Normal"/>
        <w:tabs>
          <w:tab w:val="clear" w:pos="720"/>
          <w:tab w:val="left" w:pos="-720" w:leader="none"/>
          <w:tab w:val="left" w:pos="3240" w:leader="none"/>
          <w:tab w:val="decimal" w:pos="3960" w:leader="none"/>
        </w:tabs>
        <w:jc w:val="both"/>
        <w:rPr/>
      </w:pPr>
      <w:r>
        <w:rPr>
          <w:sz w:val="22"/>
        </w:rPr>
        <w:t>Per directed buy/sell)</w:t>
      </w:r>
      <w:r>
        <w:rPr>
          <w:b/>
          <w:sz w:val="22"/>
        </w:rPr>
        <w:t xml:space="preserve"> </w:t>
        <w:tab/>
        <w:t>$      50</w:t>
      </w:r>
    </w:p>
    <w:p>
      <w:pPr>
        <w:pStyle w:val="Normal"/>
        <w:tabs>
          <w:tab w:val="clear" w:pos="720"/>
          <w:tab w:val="left" w:pos="-720" w:leader="none"/>
          <w:tab w:val="left" w:pos="3240" w:leader="none"/>
          <w:tab w:val="decimal" w:pos="3960" w:leader="none"/>
        </w:tabs>
        <w:jc w:val="both"/>
        <w:rPr>
          <w:b/>
          <w:sz w:val="22"/>
        </w:rPr>
      </w:pPr>
      <w:r>
        <w:rPr>
          <w:b/>
          <w:sz w:val="22"/>
        </w:rPr>
      </w:r>
    </w:p>
    <w:p>
      <w:pPr>
        <w:pStyle w:val="Normal"/>
        <w:tabs>
          <w:tab w:val="clear" w:pos="720"/>
          <w:tab w:val="left" w:pos="-720" w:leader="none"/>
          <w:tab w:val="left" w:pos="3240" w:leader="none"/>
          <w:tab w:val="decimal" w:pos="3960" w:leader="none"/>
        </w:tabs>
        <w:jc w:val="both"/>
        <w:rPr>
          <w:b/>
          <w:sz w:val="22"/>
        </w:rPr>
      </w:pPr>
      <w:r>
        <w:rPr>
          <w:b/>
          <w:sz w:val="22"/>
        </w:rPr>
        <w:t>LEGAL EXPENSES:</w:t>
        <w:tab/>
        <w:t>At Cost</w:t>
      </w:r>
    </w:p>
    <w:p>
      <w:pPr>
        <w:pStyle w:val="Normal"/>
        <w:tabs>
          <w:tab w:val="clear" w:pos="720"/>
          <w:tab w:val="left" w:pos="-720" w:leader="none"/>
          <w:tab w:val="left" w:pos="3240" w:leader="none"/>
          <w:tab w:val="decimal" w:pos="3960" w:leader="none"/>
        </w:tabs>
        <w:jc w:val="both"/>
        <w:rPr>
          <w:sz w:val="22"/>
        </w:rPr>
      </w:pPr>
      <w:r>
        <w:rPr>
          <w:sz w:val="22"/>
        </w:rPr>
        <w:t>There will be no legal expense for Chase if Chase’s standard form escrow agreement is employed without substantive amendments.</w:t>
      </w:r>
      <w:r>
        <w:br w:type="page"/>
      </w:r>
    </w:p>
    <w:p>
      <w:pPr>
        <w:pStyle w:val="Normal"/>
        <w:tabs>
          <w:tab w:val="clear" w:pos="720"/>
          <w:tab w:val="left" w:pos="689" w:leader="none"/>
          <w:tab w:val="left" w:pos="1476" w:leader="none"/>
          <w:tab w:val="left" w:pos="2165" w:leader="none"/>
          <w:tab w:val="left" w:pos="2854" w:leader="none"/>
          <w:tab w:val="left" w:pos="3641" w:leader="none"/>
          <w:tab w:val="left" w:pos="4330" w:leader="none"/>
          <w:tab w:val="left" w:pos="4680" w:leader="none"/>
          <w:tab w:val="left" w:pos="5018" w:leader="none"/>
          <w:tab w:val="left" w:pos="5400" w:leader="none"/>
          <w:tab w:val="left" w:pos="5806" w:leader="none"/>
          <w:tab w:val="left" w:pos="6494" w:leader="none"/>
          <w:tab w:val="decimal" w:pos="7774" w:leader="none"/>
          <w:tab w:val="left" w:pos="8058" w:leader="none"/>
          <w:tab w:val="right" w:pos="9360" w:leader="none"/>
        </w:tabs>
        <w:suppressAutoHyphens w:val="true"/>
        <w:spacing w:lineRule="exact" w:line="259"/>
        <w:jc w:val="both"/>
        <w:rPr>
          <w:spacing w:val="-3"/>
          <w:sz w:val="22"/>
        </w:rPr>
      </w:pPr>
      <w:r>
        <w:rPr>
          <w:spacing w:val="-3"/>
          <w:sz w:val="22"/>
        </w:rPr>
      </w:r>
    </w:p>
    <w:p>
      <w:pPr>
        <w:pStyle w:val="Normal"/>
        <w:tabs>
          <w:tab w:val="clear" w:pos="720"/>
          <w:tab w:val="left" w:pos="689" w:leader="none"/>
          <w:tab w:val="left" w:pos="1476" w:leader="none"/>
          <w:tab w:val="left" w:pos="2165" w:leader="none"/>
          <w:tab w:val="left" w:pos="2854" w:leader="none"/>
          <w:tab w:val="left" w:pos="3641" w:leader="none"/>
          <w:tab w:val="left" w:pos="4330" w:leader="none"/>
          <w:tab w:val="left" w:pos="4680" w:leader="none"/>
          <w:tab w:val="left" w:pos="5018" w:leader="none"/>
          <w:tab w:val="left" w:pos="5400" w:leader="none"/>
          <w:tab w:val="left" w:pos="5806" w:leader="none"/>
          <w:tab w:val="left" w:pos="6494" w:leader="none"/>
          <w:tab w:val="decimal" w:pos="7774" w:leader="none"/>
          <w:tab w:val="left" w:pos="8058" w:leader="none"/>
          <w:tab w:val="right" w:pos="9360" w:leader="none"/>
        </w:tabs>
        <w:suppressAutoHyphens w:val="true"/>
        <w:spacing w:lineRule="exact" w:line="259"/>
        <w:jc w:val="both"/>
        <w:rPr>
          <w:spacing w:val="-3"/>
          <w:sz w:val="22"/>
        </w:rPr>
      </w:pPr>
      <w:r>
        <w:rPr>
          <w:spacing w:val="-3"/>
          <w:sz w:val="22"/>
        </w:rPr>
        <w:t>A New Account Acceptance Fee will be charged for the Bank's review of the Escrow Agreement along with any related account documentation.  A one (1) year Minimum Administrative Fee will be assessed for any account which is funded.  The account will be invoiced in the month in which the account is opened and annually thereafter.  Payment of the invoice is due 30 days following receipt.</w:t>
      </w:r>
    </w:p>
    <w:p>
      <w:pPr>
        <w:pStyle w:val="Normal"/>
        <w:tabs>
          <w:tab w:val="clear" w:pos="720"/>
          <w:tab w:val="left" w:pos="689" w:leader="none"/>
          <w:tab w:val="left" w:pos="1476" w:leader="none"/>
          <w:tab w:val="left" w:pos="2165" w:leader="none"/>
          <w:tab w:val="left" w:pos="2854" w:leader="none"/>
          <w:tab w:val="left" w:pos="3641" w:leader="none"/>
          <w:tab w:val="left" w:pos="4330" w:leader="none"/>
          <w:tab w:val="left" w:pos="4680" w:leader="none"/>
          <w:tab w:val="left" w:pos="5018" w:leader="none"/>
          <w:tab w:val="left" w:pos="5400" w:leader="none"/>
          <w:tab w:val="left" w:pos="5806" w:leader="none"/>
          <w:tab w:val="left" w:pos="6494" w:leader="none"/>
          <w:tab w:val="decimal" w:pos="7774" w:leader="none"/>
          <w:tab w:val="left" w:pos="8058" w:leader="none"/>
          <w:tab w:val="right" w:pos="9360" w:leader="none"/>
        </w:tabs>
        <w:suppressAutoHyphens w:val="true"/>
        <w:spacing w:lineRule="exact" w:line="259"/>
        <w:jc w:val="both"/>
        <w:rPr>
          <w:i/>
          <w:i/>
          <w:spacing w:val="-3"/>
          <w:sz w:val="22"/>
        </w:rPr>
      </w:pPr>
      <w:r>
        <w:rPr>
          <w:i/>
          <w:spacing w:val="-3"/>
          <w:sz w:val="22"/>
        </w:rPr>
      </w:r>
    </w:p>
    <w:p>
      <w:pPr>
        <w:pStyle w:val="Normal"/>
        <w:tabs>
          <w:tab w:val="clear" w:pos="720"/>
          <w:tab w:val="left" w:pos="689" w:leader="none"/>
          <w:tab w:val="left" w:pos="1476" w:leader="none"/>
          <w:tab w:val="left" w:pos="2165" w:leader="none"/>
          <w:tab w:val="left" w:pos="2854" w:leader="none"/>
          <w:tab w:val="left" w:pos="3641" w:leader="none"/>
          <w:tab w:val="left" w:pos="4330" w:leader="none"/>
          <w:tab w:val="left" w:pos="4680" w:leader="none"/>
          <w:tab w:val="left" w:pos="5018" w:leader="none"/>
          <w:tab w:val="left" w:pos="5400" w:leader="none"/>
          <w:tab w:val="left" w:pos="5806" w:leader="none"/>
          <w:tab w:val="left" w:pos="6494" w:leader="none"/>
          <w:tab w:val="decimal" w:pos="7774" w:leader="none"/>
          <w:tab w:val="left" w:pos="8058" w:leader="none"/>
          <w:tab w:val="right" w:pos="9360" w:leader="none"/>
        </w:tabs>
        <w:suppressAutoHyphens w:val="true"/>
        <w:spacing w:lineRule="exact" w:line="259"/>
        <w:jc w:val="both"/>
        <w:rPr>
          <w:spacing w:val="-3"/>
          <w:sz w:val="22"/>
        </w:rPr>
      </w:pPr>
      <w:r>
        <w:rPr>
          <w:spacing w:val="-3"/>
          <w:sz w:val="22"/>
        </w:rPr>
        <w:t xml:space="preserve">The Administrative Fee will cover a maximum of fifteen (15) annual administrative hours for the Bank's standard Escrow services including account setup, safekeeping of assets, investment of funds, collection of income and other receipts, preparation of statements comprising account activity and asset listing, and distribution of assets in accordance with the specific terms of the Escrow Agreement.  </w:t>
      </w:r>
    </w:p>
    <w:p>
      <w:pPr>
        <w:pStyle w:val="Normal"/>
        <w:tabs>
          <w:tab w:val="clear" w:pos="720"/>
          <w:tab w:val="left" w:pos="689" w:leader="none"/>
          <w:tab w:val="left" w:pos="1476" w:leader="none"/>
          <w:tab w:val="left" w:pos="2165" w:leader="none"/>
          <w:tab w:val="left" w:pos="2854" w:leader="none"/>
          <w:tab w:val="left" w:pos="3641" w:leader="none"/>
          <w:tab w:val="left" w:pos="4330" w:leader="none"/>
          <w:tab w:val="left" w:pos="4680" w:leader="none"/>
          <w:tab w:val="left" w:pos="5018" w:leader="none"/>
          <w:tab w:val="left" w:pos="5400" w:leader="none"/>
          <w:tab w:val="left" w:pos="5806" w:leader="none"/>
          <w:tab w:val="left" w:pos="6494" w:leader="none"/>
          <w:tab w:val="decimal" w:pos="7774" w:leader="none"/>
          <w:tab w:val="left" w:pos="8058" w:leader="none"/>
          <w:tab w:val="right" w:pos="9360" w:leader="none"/>
        </w:tabs>
        <w:suppressAutoHyphens w:val="true"/>
        <w:spacing w:lineRule="exact" w:line="259"/>
        <w:jc w:val="both"/>
        <w:rPr>
          <w:b/>
          <w:i/>
          <w:i/>
          <w:spacing w:val="-3"/>
          <w:sz w:val="22"/>
        </w:rPr>
      </w:pPr>
      <w:r>
        <w:rPr>
          <w:b/>
          <w:i/>
          <w:spacing w:val="-3"/>
          <w:sz w:val="22"/>
        </w:rPr>
      </w:r>
    </w:p>
    <w:p>
      <w:pPr>
        <w:pStyle w:val="Normal"/>
        <w:tabs>
          <w:tab w:val="clear" w:pos="720"/>
          <w:tab w:val="left" w:pos="689" w:leader="none"/>
          <w:tab w:val="left" w:pos="1476" w:leader="none"/>
          <w:tab w:val="left" w:pos="2165" w:leader="none"/>
          <w:tab w:val="left" w:pos="2854" w:leader="none"/>
          <w:tab w:val="left" w:pos="3641" w:leader="none"/>
          <w:tab w:val="left" w:pos="4330" w:leader="none"/>
          <w:tab w:val="left" w:pos="4680" w:leader="none"/>
          <w:tab w:val="left" w:pos="5018" w:leader="none"/>
          <w:tab w:val="left" w:pos="5400" w:leader="none"/>
          <w:tab w:val="left" w:pos="5806" w:leader="none"/>
          <w:tab w:val="left" w:pos="6494" w:leader="none"/>
          <w:tab w:val="decimal" w:pos="7774" w:leader="none"/>
          <w:tab w:val="left" w:pos="8058" w:leader="none"/>
          <w:tab w:val="right" w:pos="9360" w:leader="none"/>
        </w:tabs>
        <w:suppressAutoHyphens w:val="true"/>
        <w:spacing w:lineRule="exact" w:line="259"/>
        <w:jc w:val="both"/>
        <w:rPr>
          <w:i/>
          <w:i/>
          <w:spacing w:val="-3"/>
          <w:sz w:val="22"/>
        </w:rPr>
      </w:pPr>
      <w:r>
        <w:rPr>
          <w:b/>
          <w:i/>
          <w:spacing w:val="-3"/>
          <w:sz w:val="22"/>
        </w:rPr>
        <w:t>Extraordinary Services and Out-of Pocket Expenses:</w:t>
      </w:r>
    </w:p>
    <w:p>
      <w:pPr>
        <w:pStyle w:val="Normal"/>
        <w:tabs>
          <w:tab w:val="clear" w:pos="720"/>
          <w:tab w:val="left" w:pos="689" w:leader="none"/>
          <w:tab w:val="left" w:pos="1476" w:leader="none"/>
          <w:tab w:val="left" w:pos="2165" w:leader="none"/>
          <w:tab w:val="left" w:pos="2854" w:leader="none"/>
          <w:tab w:val="left" w:pos="3641" w:leader="none"/>
          <w:tab w:val="left" w:pos="4330" w:leader="none"/>
          <w:tab w:val="left" w:pos="4680" w:leader="none"/>
          <w:tab w:val="left" w:pos="5018" w:leader="none"/>
          <w:tab w:val="left" w:pos="5400" w:leader="none"/>
          <w:tab w:val="left" w:pos="5806" w:leader="none"/>
          <w:tab w:val="left" w:pos="6494" w:leader="none"/>
          <w:tab w:val="decimal" w:pos="7774" w:leader="none"/>
          <w:tab w:val="left" w:pos="8058" w:leader="none"/>
          <w:tab w:val="right" w:pos="9360" w:leader="none"/>
        </w:tabs>
        <w:suppressAutoHyphens w:val="true"/>
        <w:spacing w:lineRule="exact" w:line="259"/>
        <w:jc w:val="both"/>
        <w:rPr>
          <w:i/>
          <w:i/>
          <w:spacing w:val="-3"/>
          <w:sz w:val="22"/>
        </w:rPr>
      </w:pPr>
      <w:r>
        <w:rPr>
          <w:i/>
          <w:spacing w:val="-3"/>
          <w:sz w:val="22"/>
        </w:rPr>
      </w:r>
    </w:p>
    <w:p>
      <w:pPr>
        <w:pStyle w:val="Normal"/>
        <w:tabs>
          <w:tab w:val="clear" w:pos="720"/>
          <w:tab w:val="left" w:pos="689" w:leader="none"/>
          <w:tab w:val="left" w:pos="1476" w:leader="none"/>
          <w:tab w:val="left" w:pos="2165" w:leader="none"/>
          <w:tab w:val="left" w:pos="2854" w:leader="none"/>
          <w:tab w:val="left" w:pos="3641" w:leader="none"/>
          <w:tab w:val="left" w:pos="4330" w:leader="none"/>
          <w:tab w:val="left" w:pos="4680" w:leader="none"/>
          <w:tab w:val="left" w:pos="5018" w:leader="none"/>
          <w:tab w:val="left" w:pos="5400" w:leader="none"/>
          <w:tab w:val="left" w:pos="5806" w:leader="none"/>
          <w:tab w:val="left" w:pos="6494" w:leader="none"/>
          <w:tab w:val="decimal" w:pos="7774" w:leader="none"/>
          <w:tab w:val="left" w:pos="8058" w:leader="none"/>
          <w:tab w:val="right" w:pos="9360" w:leader="none"/>
        </w:tabs>
        <w:suppressAutoHyphens w:val="true"/>
        <w:spacing w:lineRule="exact" w:line="259"/>
        <w:jc w:val="both"/>
        <w:rPr>
          <w:spacing w:val="-3"/>
          <w:sz w:val="22"/>
        </w:rPr>
      </w:pPr>
      <w:r>
        <w:rPr>
          <w:spacing w:val="-3"/>
          <w:sz w:val="22"/>
        </w:rPr>
        <w:t>Any additional services beyond our standard services as specified above, such as annual administrative activities in excess of fifteen (15) hours and all reasonable out-of-pocket expenses including attorney's fees will be considered extraordinary services for which related costs, transaction charges, and additional fees will be billed at the Bank's standard rate.</w:t>
      </w:r>
    </w:p>
    <w:p>
      <w:pPr>
        <w:pStyle w:val="Normal"/>
        <w:tabs>
          <w:tab w:val="clear" w:pos="720"/>
          <w:tab w:val="left" w:pos="689" w:leader="none"/>
          <w:tab w:val="left" w:pos="1476" w:leader="none"/>
          <w:tab w:val="left" w:pos="2165" w:leader="none"/>
          <w:tab w:val="left" w:pos="2854" w:leader="none"/>
          <w:tab w:val="left" w:pos="3641" w:leader="none"/>
          <w:tab w:val="left" w:pos="4330" w:leader="none"/>
          <w:tab w:val="left" w:pos="4680" w:leader="none"/>
          <w:tab w:val="left" w:pos="5018" w:leader="none"/>
          <w:tab w:val="left" w:pos="5400" w:leader="none"/>
          <w:tab w:val="left" w:pos="5806" w:leader="none"/>
          <w:tab w:val="left" w:pos="6494" w:leader="none"/>
          <w:tab w:val="decimal" w:pos="7774" w:leader="none"/>
          <w:tab w:val="left" w:pos="8058" w:leader="none"/>
          <w:tab w:val="right" w:pos="9360" w:leader="none"/>
        </w:tabs>
        <w:suppressAutoHyphens w:val="true"/>
        <w:spacing w:lineRule="exact" w:line="259"/>
        <w:jc w:val="both"/>
        <w:rPr>
          <w:b/>
          <w:i/>
          <w:i/>
          <w:spacing w:val="-3"/>
          <w:sz w:val="22"/>
        </w:rPr>
      </w:pPr>
      <w:r>
        <w:rPr>
          <w:b/>
          <w:i/>
          <w:spacing w:val="-3"/>
          <w:sz w:val="22"/>
        </w:rPr>
      </w:r>
    </w:p>
    <w:p>
      <w:pPr>
        <w:pStyle w:val="Normal"/>
        <w:tabs>
          <w:tab w:val="clear" w:pos="720"/>
          <w:tab w:val="left" w:pos="689" w:leader="none"/>
          <w:tab w:val="left" w:pos="1476" w:leader="none"/>
          <w:tab w:val="left" w:pos="2165" w:leader="none"/>
          <w:tab w:val="left" w:pos="2854" w:leader="none"/>
          <w:tab w:val="left" w:pos="3641" w:leader="none"/>
          <w:tab w:val="left" w:pos="4330" w:leader="none"/>
          <w:tab w:val="left" w:pos="4680" w:leader="none"/>
          <w:tab w:val="left" w:pos="5018" w:leader="none"/>
          <w:tab w:val="left" w:pos="5400" w:leader="none"/>
          <w:tab w:val="left" w:pos="5806" w:leader="none"/>
          <w:tab w:val="left" w:pos="6494" w:leader="none"/>
          <w:tab w:val="decimal" w:pos="7774" w:leader="none"/>
          <w:tab w:val="left" w:pos="8058" w:leader="none"/>
          <w:tab w:val="right" w:pos="9360" w:leader="none"/>
        </w:tabs>
        <w:suppressAutoHyphens w:val="true"/>
        <w:spacing w:lineRule="exact" w:line="259"/>
        <w:jc w:val="both"/>
        <w:rPr>
          <w:i/>
          <w:i/>
          <w:spacing w:val="-3"/>
          <w:sz w:val="22"/>
        </w:rPr>
      </w:pPr>
      <w:r>
        <w:rPr>
          <w:b/>
          <w:i/>
          <w:spacing w:val="-3"/>
          <w:sz w:val="22"/>
        </w:rPr>
        <w:t>Modification of Fees:</w:t>
      </w:r>
    </w:p>
    <w:p>
      <w:pPr>
        <w:pStyle w:val="Normal"/>
        <w:tabs>
          <w:tab w:val="clear" w:pos="720"/>
          <w:tab w:val="left" w:pos="689" w:leader="none"/>
          <w:tab w:val="left" w:pos="1476" w:leader="none"/>
          <w:tab w:val="left" w:pos="2165" w:leader="none"/>
          <w:tab w:val="left" w:pos="2854" w:leader="none"/>
          <w:tab w:val="left" w:pos="3641" w:leader="none"/>
          <w:tab w:val="left" w:pos="4330" w:leader="none"/>
          <w:tab w:val="left" w:pos="4680" w:leader="none"/>
          <w:tab w:val="left" w:pos="5018" w:leader="none"/>
          <w:tab w:val="left" w:pos="5400" w:leader="none"/>
          <w:tab w:val="left" w:pos="5806" w:leader="none"/>
          <w:tab w:val="left" w:pos="6494" w:leader="none"/>
          <w:tab w:val="decimal" w:pos="7774" w:leader="none"/>
          <w:tab w:val="left" w:pos="8058" w:leader="none"/>
          <w:tab w:val="right" w:pos="9360" w:leader="none"/>
        </w:tabs>
        <w:suppressAutoHyphens w:val="true"/>
        <w:spacing w:lineRule="exact" w:line="259"/>
        <w:jc w:val="both"/>
        <w:rPr>
          <w:i/>
          <w:i/>
          <w:spacing w:val="-3"/>
          <w:sz w:val="22"/>
        </w:rPr>
      </w:pPr>
      <w:r>
        <w:rPr>
          <w:i/>
          <w:spacing w:val="-3"/>
          <w:sz w:val="22"/>
        </w:rPr>
      </w:r>
    </w:p>
    <w:p>
      <w:pPr>
        <w:pStyle w:val="Normal"/>
        <w:tabs>
          <w:tab w:val="clear" w:pos="720"/>
          <w:tab w:val="left" w:pos="689" w:leader="none"/>
          <w:tab w:val="left" w:pos="1476" w:leader="none"/>
          <w:tab w:val="left" w:pos="2165" w:leader="none"/>
          <w:tab w:val="left" w:pos="2854" w:leader="none"/>
          <w:tab w:val="left" w:pos="3641" w:leader="none"/>
          <w:tab w:val="left" w:pos="4330" w:leader="none"/>
          <w:tab w:val="left" w:pos="4680" w:leader="none"/>
          <w:tab w:val="left" w:pos="5018" w:leader="none"/>
          <w:tab w:val="left" w:pos="5400" w:leader="none"/>
          <w:tab w:val="left" w:pos="5806" w:leader="none"/>
          <w:tab w:val="left" w:pos="6494" w:leader="none"/>
          <w:tab w:val="decimal" w:pos="7774" w:leader="none"/>
          <w:tab w:val="left" w:pos="8058" w:leader="none"/>
          <w:tab w:val="right" w:pos="9360" w:leader="none"/>
        </w:tabs>
        <w:suppressAutoHyphens w:val="true"/>
        <w:spacing w:lineRule="exact" w:line="259"/>
        <w:jc w:val="both"/>
        <w:rPr>
          <w:spacing w:val="-3"/>
          <w:sz w:val="22"/>
        </w:rPr>
      </w:pPr>
      <w:r>
        <w:rPr>
          <w:spacing w:val="-3"/>
          <w:sz w:val="22"/>
        </w:rPr>
        <w:t>Circumstances may arise necessitating a change in the foregoing fee schedule.  The Bank will attempt at all times, however, to maintain the fees at a level which is fair and reasonable in relation to the responsibilities assumed and the duties performed.</w:t>
      </w:r>
    </w:p>
    <w:p>
      <w:pPr>
        <w:pStyle w:val="Normal"/>
        <w:tabs>
          <w:tab w:val="clear" w:pos="720"/>
          <w:tab w:val="left" w:pos="689" w:leader="none"/>
          <w:tab w:val="left" w:pos="1476" w:leader="none"/>
          <w:tab w:val="left" w:pos="2165" w:leader="none"/>
          <w:tab w:val="left" w:pos="2854" w:leader="none"/>
          <w:tab w:val="left" w:pos="3641" w:leader="none"/>
          <w:tab w:val="left" w:pos="4330" w:leader="none"/>
          <w:tab w:val="left" w:pos="4680" w:leader="none"/>
          <w:tab w:val="left" w:pos="5018" w:leader="none"/>
          <w:tab w:val="left" w:pos="5400" w:leader="none"/>
          <w:tab w:val="left" w:pos="5806" w:leader="none"/>
          <w:tab w:val="left" w:pos="6494" w:leader="none"/>
          <w:tab w:val="decimal" w:pos="7774" w:leader="none"/>
          <w:tab w:val="left" w:pos="8058" w:leader="none"/>
          <w:tab w:val="right" w:pos="9360" w:leader="none"/>
        </w:tabs>
        <w:suppressAutoHyphens w:val="true"/>
        <w:spacing w:lineRule="exact" w:line="259"/>
        <w:jc w:val="both"/>
        <w:rPr>
          <w:spacing w:val="-3"/>
          <w:sz w:val="22"/>
        </w:rPr>
      </w:pPr>
      <w:r>
        <w:rPr>
          <w:spacing w:val="-3"/>
          <w:sz w:val="22"/>
        </w:rPr>
      </w:r>
    </w:p>
    <w:p>
      <w:pPr>
        <w:pStyle w:val="Normal"/>
        <w:tabs>
          <w:tab w:val="clear" w:pos="720"/>
          <w:tab w:val="left" w:pos="689" w:leader="none"/>
          <w:tab w:val="left" w:pos="1476" w:leader="none"/>
          <w:tab w:val="left" w:pos="2165" w:leader="none"/>
          <w:tab w:val="left" w:pos="2854" w:leader="none"/>
          <w:tab w:val="left" w:pos="3641" w:leader="none"/>
          <w:tab w:val="left" w:pos="4330" w:leader="none"/>
          <w:tab w:val="left" w:pos="4680" w:leader="none"/>
          <w:tab w:val="left" w:pos="5018" w:leader="none"/>
          <w:tab w:val="left" w:pos="5400" w:leader="none"/>
          <w:tab w:val="left" w:pos="5806" w:leader="none"/>
          <w:tab w:val="left" w:pos="6494" w:leader="none"/>
          <w:tab w:val="decimal" w:pos="7774" w:leader="none"/>
          <w:tab w:val="left" w:pos="8058" w:leader="none"/>
          <w:tab w:val="right" w:pos="9360" w:leader="none"/>
        </w:tabs>
        <w:suppressAutoHyphens w:val="true"/>
        <w:spacing w:lineRule="exact" w:line="259"/>
        <w:jc w:val="both"/>
        <w:rPr>
          <w:b/>
          <w:i/>
          <w:i/>
          <w:spacing w:val="-3"/>
          <w:sz w:val="22"/>
        </w:rPr>
      </w:pPr>
      <w:r>
        <w:rPr>
          <w:b/>
          <w:i/>
          <w:spacing w:val="-3"/>
          <w:sz w:val="22"/>
        </w:rPr>
        <w:t>Assumptions:</w:t>
      </w:r>
    </w:p>
    <w:p>
      <w:pPr>
        <w:pStyle w:val="Normal"/>
        <w:tabs>
          <w:tab w:val="clear" w:pos="720"/>
          <w:tab w:val="left" w:pos="689" w:leader="none"/>
          <w:tab w:val="left" w:pos="1476" w:leader="none"/>
          <w:tab w:val="left" w:pos="2165" w:leader="none"/>
          <w:tab w:val="left" w:pos="2854" w:leader="none"/>
          <w:tab w:val="left" w:pos="3641" w:leader="none"/>
          <w:tab w:val="left" w:pos="4330" w:leader="none"/>
          <w:tab w:val="left" w:pos="4680" w:leader="none"/>
          <w:tab w:val="left" w:pos="5018" w:leader="none"/>
          <w:tab w:val="left" w:pos="5400" w:leader="none"/>
          <w:tab w:val="left" w:pos="5806" w:leader="none"/>
          <w:tab w:val="left" w:pos="6494" w:leader="none"/>
          <w:tab w:val="decimal" w:pos="7774" w:leader="none"/>
          <w:tab w:val="left" w:pos="8058" w:leader="none"/>
          <w:tab w:val="right" w:pos="9360" w:leader="none"/>
        </w:tabs>
        <w:suppressAutoHyphens w:val="true"/>
        <w:spacing w:lineRule="exact" w:line="259"/>
        <w:jc w:val="both"/>
        <w:rPr>
          <w:b/>
          <w:i/>
          <w:i/>
          <w:spacing w:val="-3"/>
          <w:sz w:val="22"/>
        </w:rPr>
      </w:pPr>
      <w:r>
        <w:rPr>
          <w:b/>
          <w:i/>
          <w:spacing w:val="-3"/>
          <w:sz w:val="22"/>
        </w:rPr>
      </w:r>
    </w:p>
    <w:p>
      <w:pPr>
        <w:pStyle w:val="Normal"/>
        <w:numPr>
          <w:ilvl w:val="0"/>
          <w:numId w:val="1"/>
        </w:numPr>
        <w:tabs>
          <w:tab w:val="clear" w:pos="720"/>
          <w:tab w:val="left" w:pos="689" w:leader="none"/>
          <w:tab w:val="left" w:pos="1476" w:leader="none"/>
          <w:tab w:val="left" w:pos="2165" w:leader="none"/>
          <w:tab w:val="left" w:pos="2854" w:leader="none"/>
          <w:tab w:val="left" w:pos="3641" w:leader="none"/>
          <w:tab w:val="left" w:pos="4330" w:leader="none"/>
          <w:tab w:val="left" w:pos="4680" w:leader="none"/>
          <w:tab w:val="left" w:pos="5018" w:leader="none"/>
          <w:tab w:val="left" w:pos="5400" w:leader="none"/>
          <w:tab w:val="left" w:pos="5806" w:leader="none"/>
          <w:tab w:val="left" w:pos="6494" w:leader="none"/>
          <w:tab w:val="decimal" w:pos="7774" w:leader="none"/>
          <w:tab w:val="left" w:pos="8058" w:leader="none"/>
          <w:tab w:val="right" w:pos="9360" w:leader="none"/>
        </w:tabs>
        <w:suppressAutoHyphens w:val="true"/>
        <w:spacing w:lineRule="exact" w:line="259"/>
        <w:jc w:val="both"/>
        <w:rPr>
          <w:spacing w:val="-3"/>
          <w:sz w:val="22"/>
        </w:rPr>
      </w:pPr>
      <w:r>
        <w:rPr>
          <w:spacing w:val="-3"/>
          <w:sz w:val="22"/>
        </w:rPr>
        <w:t xml:space="preserve">The escrow deposit shall be continuously invested in JPMorgan Prime #830 Money Market Fund.  The Minimum Administrative Fee would include </w:t>
      </w:r>
      <w:r>
        <w:rPr>
          <w:b/>
          <w:i/>
          <w:spacing w:val="-3"/>
          <w:sz w:val="22"/>
        </w:rPr>
        <w:t>a supplemental charge of 50 basis points</w:t>
      </w:r>
      <w:r>
        <w:rPr>
          <w:spacing w:val="-3"/>
          <w:sz w:val="22"/>
        </w:rPr>
        <w:t xml:space="preserve"> on the escrow deposit amount if another investment option is chosen.</w:t>
      </w:r>
    </w:p>
    <w:p>
      <w:pPr>
        <w:pStyle w:val="Normal"/>
        <w:numPr>
          <w:ilvl w:val="0"/>
          <w:numId w:val="2"/>
        </w:numPr>
        <w:tabs>
          <w:tab w:val="clear" w:pos="720"/>
          <w:tab w:val="left" w:pos="689" w:leader="none"/>
          <w:tab w:val="left" w:pos="1476" w:leader="none"/>
          <w:tab w:val="left" w:pos="2165" w:leader="none"/>
          <w:tab w:val="left" w:pos="2854" w:leader="none"/>
          <w:tab w:val="left" w:pos="3641" w:leader="none"/>
          <w:tab w:val="left" w:pos="4330" w:leader="none"/>
          <w:tab w:val="left" w:pos="4680" w:leader="none"/>
          <w:tab w:val="left" w:pos="5018" w:leader="none"/>
          <w:tab w:val="left" w:pos="5400" w:leader="none"/>
          <w:tab w:val="left" w:pos="5806" w:leader="none"/>
          <w:tab w:val="left" w:pos="6494" w:leader="none"/>
          <w:tab w:val="decimal" w:pos="7774" w:leader="none"/>
          <w:tab w:val="left" w:pos="8058" w:leader="none"/>
          <w:tab w:val="right" w:pos="9360" w:leader="none"/>
        </w:tabs>
        <w:suppressAutoHyphens w:val="true"/>
        <w:spacing w:lineRule="exact" w:line="259"/>
        <w:jc w:val="both"/>
        <w:rPr>
          <w:spacing w:val="-3"/>
          <w:sz w:val="22"/>
        </w:rPr>
      </w:pPr>
      <w:r>
        <w:rPr>
          <w:spacing w:val="-3"/>
          <w:sz w:val="22"/>
        </w:rPr>
        <w:t xml:space="preserve">The account will be invoiced in the month in which the account is opened and annually thereafter.  </w:t>
      </w:r>
    </w:p>
    <w:p>
      <w:pPr>
        <w:pStyle w:val="Normal"/>
        <w:numPr>
          <w:ilvl w:val="0"/>
          <w:numId w:val="3"/>
        </w:numPr>
        <w:tabs>
          <w:tab w:val="clear" w:pos="720"/>
          <w:tab w:val="left" w:pos="689" w:leader="none"/>
          <w:tab w:val="left" w:pos="1476" w:leader="none"/>
          <w:tab w:val="left" w:pos="2165" w:leader="none"/>
          <w:tab w:val="left" w:pos="2854" w:leader="none"/>
          <w:tab w:val="left" w:pos="3641" w:leader="none"/>
          <w:tab w:val="left" w:pos="4330" w:leader="none"/>
          <w:tab w:val="left" w:pos="4680" w:leader="none"/>
          <w:tab w:val="left" w:pos="5018" w:leader="none"/>
          <w:tab w:val="left" w:pos="5400" w:leader="none"/>
          <w:tab w:val="left" w:pos="5806" w:leader="none"/>
          <w:tab w:val="left" w:pos="6494" w:leader="none"/>
          <w:tab w:val="decimal" w:pos="7774" w:leader="none"/>
          <w:tab w:val="left" w:pos="8058" w:leader="none"/>
          <w:tab w:val="right" w:pos="9360" w:leader="none"/>
        </w:tabs>
        <w:suppressAutoHyphens w:val="true"/>
        <w:spacing w:lineRule="exact" w:line="259"/>
        <w:jc w:val="both"/>
        <w:rPr>
          <w:spacing w:val="-3"/>
          <w:sz w:val="22"/>
        </w:rPr>
      </w:pPr>
      <w:r>
        <w:rPr>
          <w:spacing w:val="-3"/>
          <w:sz w:val="22"/>
        </w:rPr>
        <w:t>Payment of the invoice is due 30 days following receipt.</w:t>
      </w:r>
    </w:p>
    <w:p>
      <w:pPr>
        <w:pStyle w:val="Normal"/>
        <w:tabs>
          <w:tab w:val="clear" w:pos="720"/>
          <w:tab w:val="left" w:pos="-720" w:leader="none"/>
          <w:tab w:val="left" w:pos="3240" w:leader="none"/>
          <w:tab w:val="decimal" w:pos="3960" w:leader="none"/>
        </w:tabs>
        <w:jc w:val="both"/>
        <w:rPr>
          <w:spacing w:val="-3"/>
          <w:sz w:val="22"/>
        </w:rPr>
      </w:pPr>
      <w:r>
        <w:rPr>
          <w:spacing w:val="-3"/>
          <w:sz w:val="22"/>
        </w:rPr>
      </w:r>
    </w:p>
    <w:p>
      <w:pPr>
        <w:pStyle w:val="Normal"/>
        <w:tabs>
          <w:tab w:val="clear" w:pos="720"/>
          <w:tab w:val="left" w:pos="689" w:leader="none"/>
          <w:tab w:val="left" w:pos="1476" w:leader="none"/>
          <w:tab w:val="left" w:pos="2165" w:leader="none"/>
          <w:tab w:val="left" w:pos="2854" w:leader="none"/>
          <w:tab w:val="left" w:pos="3641" w:leader="none"/>
          <w:tab w:val="left" w:pos="4330" w:leader="none"/>
          <w:tab w:val="left" w:pos="4680" w:leader="none"/>
          <w:tab w:val="left" w:pos="5018" w:leader="none"/>
          <w:tab w:val="left" w:pos="5400" w:leader="none"/>
          <w:tab w:val="left" w:pos="5806" w:leader="none"/>
          <w:tab w:val="left" w:pos="6494" w:leader="none"/>
          <w:tab w:val="decimal" w:pos="7774" w:leader="none"/>
          <w:tab w:val="left" w:pos="8058" w:leader="none"/>
          <w:tab w:val="right" w:pos="9360" w:leader="none"/>
        </w:tabs>
        <w:suppressAutoHyphens w:val="true"/>
        <w:spacing w:lineRule="exact" w:line="259"/>
        <w:jc w:val="both"/>
        <w:rPr>
          <w:spacing w:val="-3"/>
          <w:sz w:val="22"/>
        </w:rPr>
      </w:pPr>
      <w:r>
        <w:rPr>
          <w:spacing w:val="-3"/>
          <w:sz w:val="22"/>
        </w:rPr>
      </w:r>
    </w:p>
    <w:p>
      <w:pPr>
        <w:pStyle w:val="Normal"/>
        <w:pBdr>
          <w:top w:val="double" w:sz="6" w:space="1" w:color="000000"/>
          <w:left w:val="double" w:sz="6" w:space="1" w:color="000000"/>
          <w:bottom w:val="double" w:sz="6" w:space="1" w:color="000000"/>
          <w:right w:val="double" w:sz="6" w:space="1" w:color="000000"/>
        </w:pBdr>
        <w:shd w:fill="E5E5E5" w:val="clear"/>
        <w:ind w:end="360"/>
        <w:jc w:val="both"/>
        <w:rPr/>
      </w:pPr>
      <w:r>
        <w:rPr/>
        <w:t>All fees quoted are subject to our review and acceptance, and that of our legal counsel, of the documents governing the escrow.  As a condition for acceptance of an appointment, it is expected that all legal fees and out-of-pocket expenses incurred by JPMorgan Chase Bank and our counsel in connection with our review of the transaction will be paid by the client regardless of whether or not the transaction closes.</w:t>
      </w:r>
    </w:p>
    <w:p>
      <w:pPr>
        <w:pStyle w:val="Normal"/>
        <w:tabs>
          <w:tab w:val="clear" w:pos="720"/>
          <w:tab w:val="left" w:pos="689" w:leader="none"/>
          <w:tab w:val="left" w:pos="1476" w:leader="none"/>
          <w:tab w:val="left" w:pos="2165" w:leader="none"/>
          <w:tab w:val="left" w:pos="2854" w:leader="none"/>
          <w:tab w:val="left" w:pos="3641" w:leader="none"/>
          <w:tab w:val="left" w:pos="4330" w:leader="none"/>
          <w:tab w:val="left" w:pos="4680" w:leader="none"/>
          <w:tab w:val="left" w:pos="5018" w:leader="none"/>
          <w:tab w:val="left" w:pos="5400" w:leader="none"/>
          <w:tab w:val="left" w:pos="5806" w:leader="none"/>
          <w:tab w:val="left" w:pos="6494" w:leader="none"/>
          <w:tab w:val="decimal" w:pos="7774" w:leader="none"/>
          <w:tab w:val="left" w:pos="8058" w:leader="none"/>
          <w:tab w:val="right" w:pos="9360" w:leader="none"/>
        </w:tabs>
        <w:suppressAutoHyphens w:val="true"/>
        <w:spacing w:lineRule="exact" w:line="259"/>
        <w:jc w:val="both"/>
        <w:rPr>
          <w:spacing w:val="-2"/>
          <w:sz w:val="20"/>
        </w:rPr>
      </w:pPr>
      <w:r>
        <w:rPr>
          <w:spacing w:val="-2"/>
          <w:sz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 w:name="Tms Rmn">
    <w:altName w:val="Times New Roman"/>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sz w:val="26"/>
      </w:rPr>
    </w:lvl>
  </w:abstractNum>
  <w:abstractNum w:abstractNumId="2">
    <w:lvl w:ilvl="0">
      <w:start w:val="1"/>
      <w:numFmt w:val="bullet"/>
      <w:lvlText w:val=""/>
      <w:lvlJc w:val="start"/>
      <w:pPr>
        <w:tabs>
          <w:tab w:val="num" w:pos="360"/>
        </w:tabs>
        <w:ind w:start="360" w:hanging="360"/>
      </w:pPr>
      <w:rPr>
        <w:rFonts w:ascii="Symbol" w:hAnsi="Symbol" w:cs="Symbol" w:hint="default"/>
        <w:sz w:val="26"/>
      </w:rPr>
    </w:lvl>
  </w:abstractNum>
  <w:abstractNum w:abstractNumId="3">
    <w:lvl w:ilvl="0">
      <w:start w:val="1"/>
      <w:numFmt w:val="bullet"/>
      <w:lvlText w:val=""/>
      <w:lvlJc w:val="start"/>
      <w:pPr>
        <w:tabs>
          <w:tab w:val="num" w:pos="360"/>
        </w:tabs>
        <w:ind w:start="360" w:hanging="360"/>
      </w:pPr>
      <w:rPr>
        <w:rFonts w:ascii="Symbol" w:hAnsi="Symbol" w:cs="Symbol" w:hint="default"/>
        <w:sz w:val="26"/>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character" w:styleId="WW8Num2z0">
    <w:name w:val="WW8Num2z0"/>
    <w:qFormat/>
    <w:rPr>
      <w:rFonts w:ascii="Symbol" w:hAnsi="Symbol" w:cs="Symbol"/>
      <w:sz w:val="26"/>
    </w:rPr>
  </w:style>
  <w:style w:type="character" w:styleId="WW8Num3z0">
    <w:name w:val="WW8Num3z0"/>
    <w:qFormat/>
    <w:rPr>
      <w:rFonts w:ascii="Symbol" w:hAnsi="Symbol" w:cs="Symbol"/>
      <w:sz w:val="26"/>
    </w:rPr>
  </w:style>
  <w:style w:type="character" w:styleId="WW8Num4z0">
    <w:name w:val="WW8Num4z0"/>
    <w:qFormat/>
    <w:rPr>
      <w:rFonts w:ascii="Symbol" w:hAnsi="Symbol" w:cs="Symbol"/>
      <w:sz w:val="26"/>
    </w:rPr>
  </w:style>
  <w:style w:type="character" w:styleId="WW8NumSt1z0">
    <w:name w:val="WW8NumSt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2002-01-03T11:10:00Z</dcterms:created>
  <dc:creator>KALVIN R. DICKSON</dc:creator>
  <dc:description/>
  <dc:language>en-CA</dc:language>
  <cp:lastModifiedBy>Enter Your Name</cp:lastModifiedBy>
  <cp:lastPrinted>2002-01-03T07:39:00Z</cp:lastPrinted>
  <dcterms:modified xsi:type="dcterms:W3CDTF">2002-01-03T11:10:00Z</dcterms:modified>
  <cp:revision>2</cp:revision>
  <dc:subject/>
  <dc:title>Custom escrow fee schedule as of 9/98</dc:title>
</cp:coreProperties>
</file>