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b/>
          <w:bCs/>
          <w:sz w:val="26"/>
          <w:szCs w:val="26"/>
        </w:rPr>
      </w:pPr>
      <w:r>
        <w:rPr>
          <w:b/>
          <w:bCs/>
          <w:sz w:val="26"/>
          <w:szCs w:val="26"/>
        </w:rPr>
        <w:t>SAN DIEGO GAS &amp; ELECTRIC COMPANY, ET AL.</w:t>
      </w:r>
    </w:p>
    <w:p>
      <w:pPr>
        <w:pStyle w:val="Normal"/>
        <w:widowControl/>
        <w:jc w:val="center"/>
        <w:rPr>
          <w:b/>
          <w:bCs/>
          <w:sz w:val="26"/>
          <w:szCs w:val="26"/>
        </w:rPr>
      </w:pPr>
      <w:r>
        <w:rPr>
          <w:b/>
          <w:bCs/>
          <w:sz w:val="26"/>
          <w:szCs w:val="26"/>
        </w:rPr>
        <w:t>DOCKET NO. EL00-95, ET AL.</w:t>
      </w:r>
    </w:p>
    <w:p>
      <w:pPr>
        <w:pStyle w:val="Normal"/>
        <w:widowControl/>
        <w:jc w:val="center"/>
        <w:rPr>
          <w:b/>
          <w:bCs/>
          <w:sz w:val="26"/>
          <w:szCs w:val="26"/>
        </w:rPr>
      </w:pPr>
      <w:r>
        <w:rPr>
          <w:b/>
          <w:bCs/>
          <w:sz w:val="26"/>
          <w:szCs w:val="26"/>
        </w:rPr>
      </w:r>
    </w:p>
    <w:p>
      <w:pPr>
        <w:pStyle w:val="Normal"/>
        <w:widowControl/>
        <w:jc w:val="center"/>
        <w:rPr/>
      </w:pPr>
      <w:r>
        <w:rPr>
          <w:b/>
          <w:bCs/>
          <w:sz w:val="26"/>
          <w:szCs w:val="26"/>
        </w:rPr>
        <w:t>STAFF</w:t>
      </w:r>
      <w:r>
        <w:rPr>
          <w:rFonts w:cs="WP TypographicSymbols" w:ascii="WP TypographicSymbols" w:hAnsi="WP TypographicSymbols"/>
          <w:b/>
          <w:bCs/>
          <w:sz w:val="26"/>
          <w:szCs w:val="26"/>
        </w:rPr>
        <w:t>=</w:t>
      </w:r>
      <w:r>
        <w:rPr>
          <w:b/>
          <w:bCs/>
          <w:sz w:val="26"/>
          <w:szCs w:val="26"/>
        </w:rPr>
        <w:t>S SEVENTH SET OF DATA REQUESTS</w:t>
      </w:r>
    </w:p>
    <w:p>
      <w:pPr>
        <w:pStyle w:val="Normal"/>
        <w:widowControl/>
        <w:jc w:val="center"/>
        <w:rPr>
          <w:b/>
          <w:bCs/>
          <w:sz w:val="26"/>
          <w:szCs w:val="26"/>
        </w:rPr>
      </w:pPr>
      <w:r>
        <w:rPr>
          <w:b/>
          <w:bCs/>
          <w:sz w:val="26"/>
          <w:szCs w:val="26"/>
        </w:rPr>
        <w:t xml:space="preserve">TO THE CALIFORNIA ISO </w:t>
      </w:r>
    </w:p>
    <w:p>
      <w:pPr>
        <w:pStyle w:val="Normal"/>
        <w:widowControl/>
        <w:rPr>
          <w:b/>
          <w:bCs/>
          <w:sz w:val="26"/>
          <w:szCs w:val="26"/>
        </w:rPr>
      </w:pPr>
      <w:r>
        <w:rPr>
          <w:b/>
          <w:bCs/>
          <w:sz w:val="26"/>
          <w:szCs w:val="26"/>
        </w:rPr>
      </w:r>
    </w:p>
    <w:p>
      <w:pPr>
        <w:pStyle w:val="Normal"/>
        <w:widowControl/>
        <w:rPr>
          <w:sz w:val="26"/>
          <w:szCs w:val="26"/>
        </w:rPr>
      </w:pPr>
      <w:r>
        <w:rPr>
          <w:b/>
          <w:bCs/>
          <w:sz w:val="26"/>
          <w:szCs w:val="26"/>
        </w:rPr>
        <w:t>Staff/ISO-66</w:t>
      </w:r>
    </w:p>
    <w:p>
      <w:pPr>
        <w:pStyle w:val="Normal"/>
        <w:widowControl/>
        <w:rPr>
          <w:sz w:val="26"/>
          <w:szCs w:val="26"/>
        </w:rPr>
      </w:pPr>
      <w:r>
        <w:rPr>
          <w:sz w:val="26"/>
          <w:szCs w:val="26"/>
        </w:rPr>
      </w:r>
    </w:p>
    <w:p>
      <w:pPr>
        <w:pStyle w:val="Normal"/>
        <w:widowControl/>
        <w:rPr/>
      </w:pPr>
      <w:r>
        <w:rPr>
          <w:sz w:val="26"/>
          <w:szCs w:val="26"/>
        </w:rPr>
        <w:t xml:space="preserve">After issuance of the first DOE Order on December 14, 2000, did ISO management or any other ISO personnel provide any guidance, instructions or criteria for conducting requests for energy or negotiating offers of OOM sales from the entities listed on Attachment A to the DOE Order?  If yes, please provide.  Include with your response copies of all memoranda, e-mails, documents, </w:t>
      </w:r>
      <w:r>
        <w:rPr>
          <w:sz w:val="26"/>
          <w:szCs w:val="26"/>
          <w:u w:val="single"/>
        </w:rPr>
        <w:t>etc.</w:t>
      </w:r>
      <w:r>
        <w:rPr>
          <w:sz w:val="26"/>
          <w:szCs w:val="26"/>
        </w:rPr>
        <w:t>, that address the implementation of the DOE Orders.</w:t>
      </w:r>
    </w:p>
    <w:p>
      <w:pPr>
        <w:pStyle w:val="Normal"/>
        <w:widowControl/>
        <w:rPr>
          <w:sz w:val="26"/>
          <w:szCs w:val="26"/>
        </w:rPr>
      </w:pPr>
      <w:r>
        <w:rPr>
          <w:sz w:val="26"/>
          <w:szCs w:val="26"/>
        </w:rPr>
      </w:r>
    </w:p>
    <w:p>
      <w:pPr>
        <w:pStyle w:val="Normal"/>
        <w:widowControl/>
        <w:rPr>
          <w:sz w:val="26"/>
          <w:szCs w:val="26"/>
        </w:rPr>
      </w:pPr>
      <w:r>
        <w:rPr>
          <w:b/>
          <w:bCs/>
          <w:sz w:val="26"/>
          <w:szCs w:val="26"/>
        </w:rPr>
        <w:t>Staff/ISO-67</w:t>
      </w:r>
    </w:p>
    <w:p>
      <w:pPr>
        <w:pStyle w:val="Normal"/>
        <w:widowControl/>
        <w:rPr>
          <w:sz w:val="26"/>
          <w:szCs w:val="26"/>
        </w:rPr>
      </w:pPr>
      <w:r>
        <w:rPr>
          <w:sz w:val="26"/>
          <w:szCs w:val="26"/>
        </w:rPr>
      </w:r>
    </w:p>
    <w:p>
      <w:pPr>
        <w:pStyle w:val="Normal"/>
        <w:widowControl/>
        <w:rPr>
          <w:sz w:val="26"/>
          <w:szCs w:val="26"/>
        </w:rPr>
      </w:pPr>
      <w:r>
        <w:rPr>
          <w:sz w:val="26"/>
          <w:szCs w:val="26"/>
        </w:rPr>
        <w:t>During the period December 14, 2000 through December 20, 2000, did the entities shown on Attachment A of the December 14, 2000 DOE Order inform the California ISO of the amount of excess energy available to the ISO during each hour?  If yes, please provide these amounts.</w:t>
      </w:r>
    </w:p>
    <w:p>
      <w:pPr>
        <w:pStyle w:val="Normal"/>
        <w:widowControl/>
        <w:rPr>
          <w:sz w:val="26"/>
          <w:szCs w:val="26"/>
        </w:rPr>
      </w:pPr>
      <w:r>
        <w:rPr>
          <w:sz w:val="26"/>
          <w:szCs w:val="26"/>
        </w:rPr>
      </w:r>
    </w:p>
    <w:p>
      <w:pPr>
        <w:pStyle w:val="Normal"/>
        <w:widowControl/>
        <w:rPr>
          <w:sz w:val="26"/>
          <w:szCs w:val="26"/>
        </w:rPr>
      </w:pPr>
      <w:r>
        <w:rPr>
          <w:b/>
          <w:bCs/>
          <w:sz w:val="26"/>
          <w:szCs w:val="26"/>
        </w:rPr>
        <w:t>Staff/ISO-68</w:t>
      </w:r>
    </w:p>
    <w:p>
      <w:pPr>
        <w:pStyle w:val="Normal"/>
        <w:widowControl/>
        <w:rPr>
          <w:sz w:val="26"/>
          <w:szCs w:val="26"/>
        </w:rPr>
      </w:pPr>
      <w:r>
        <w:rPr>
          <w:sz w:val="26"/>
          <w:szCs w:val="26"/>
        </w:rPr>
      </w:r>
    </w:p>
    <w:p>
      <w:pPr>
        <w:pStyle w:val="Normal"/>
        <w:widowControl/>
        <w:rPr>
          <w:sz w:val="26"/>
          <w:szCs w:val="26"/>
        </w:rPr>
      </w:pPr>
      <w:r>
        <w:rPr>
          <w:sz w:val="26"/>
          <w:szCs w:val="26"/>
        </w:rPr>
        <w:t>Referring to Exhibit No. ISO-10, page 9, lines 19-22, please provide the daily OOM sheets for the period December 14, 2000 through February 7, 2001.</w:t>
      </w:r>
    </w:p>
    <w:p>
      <w:pPr>
        <w:pStyle w:val="Normal"/>
        <w:widowControl/>
        <w:rPr>
          <w:sz w:val="26"/>
          <w:szCs w:val="26"/>
        </w:rPr>
      </w:pPr>
      <w:r>
        <w:rPr>
          <w:sz w:val="26"/>
          <w:szCs w:val="26"/>
        </w:rPr>
      </w:r>
    </w:p>
    <w:p>
      <w:pPr>
        <w:pStyle w:val="Normal"/>
        <w:widowControl/>
        <w:rPr>
          <w:sz w:val="26"/>
          <w:szCs w:val="26"/>
        </w:rPr>
      </w:pPr>
      <w:r>
        <w:rPr>
          <w:b/>
          <w:bCs/>
          <w:sz w:val="26"/>
          <w:szCs w:val="26"/>
        </w:rPr>
        <w:t>Staff/ISO-69</w:t>
      </w:r>
    </w:p>
    <w:p>
      <w:pPr>
        <w:pStyle w:val="Normal"/>
        <w:widowControl/>
        <w:rPr>
          <w:sz w:val="26"/>
          <w:szCs w:val="26"/>
        </w:rPr>
      </w:pPr>
      <w:r>
        <w:rPr>
          <w:sz w:val="26"/>
          <w:szCs w:val="26"/>
        </w:rPr>
      </w:r>
    </w:p>
    <w:p>
      <w:pPr>
        <w:pStyle w:val="Normal"/>
        <w:widowControl/>
        <w:rPr>
          <w:sz w:val="26"/>
          <w:szCs w:val="26"/>
        </w:rPr>
      </w:pPr>
      <w:r>
        <w:rPr>
          <w:sz w:val="26"/>
          <w:szCs w:val="26"/>
        </w:rPr>
        <w:t>Referring to Exhibit No. ISO-10, page 10, lines 9-13, please identify the supplier.</w:t>
      </w:r>
    </w:p>
    <w:p>
      <w:pPr>
        <w:pStyle w:val="Normal"/>
        <w:widowControl/>
        <w:rPr>
          <w:sz w:val="26"/>
          <w:szCs w:val="26"/>
        </w:rPr>
      </w:pPr>
      <w:r>
        <w:rPr>
          <w:sz w:val="26"/>
          <w:szCs w:val="26"/>
        </w:rPr>
      </w:r>
    </w:p>
    <w:p>
      <w:pPr>
        <w:pStyle w:val="Normal"/>
        <w:widowControl/>
        <w:rPr>
          <w:sz w:val="26"/>
          <w:szCs w:val="26"/>
        </w:rPr>
      </w:pPr>
      <w:r>
        <w:rPr>
          <w:b/>
          <w:bCs/>
          <w:sz w:val="26"/>
          <w:szCs w:val="26"/>
        </w:rPr>
        <w:t>Staff/ISO-70</w:t>
      </w:r>
    </w:p>
    <w:p>
      <w:pPr>
        <w:pStyle w:val="Normal"/>
        <w:widowControl/>
        <w:rPr>
          <w:sz w:val="26"/>
          <w:szCs w:val="26"/>
        </w:rPr>
      </w:pPr>
      <w:r>
        <w:rPr>
          <w:sz w:val="26"/>
          <w:szCs w:val="26"/>
        </w:rPr>
      </w:r>
    </w:p>
    <w:p>
      <w:pPr>
        <w:pStyle w:val="Normal"/>
        <w:widowControl/>
        <w:rPr/>
      </w:pPr>
      <w:r>
        <w:rPr>
          <w:sz w:val="26"/>
          <w:szCs w:val="26"/>
        </w:rPr>
        <w:t xml:space="preserve">Please refer to Exhibit No. ISO-10, page 9, lines 13-16, and page 10, lines 15-18.  During the period that the DOE Orders were in effect, if a supplier shown on Attachment A of the DOE Orders contacted the ISO to arrange an OOM sale, did the ISO real-time operations personnel (or any other ISO personnel) make it a practice to ask the supplier if the transaction was being entered into </w:t>
      </w:r>
      <w:r>
        <w:rPr>
          <w:rFonts w:cs="WP TypographicSymbols" w:ascii="WP TypographicSymbols" w:hAnsi="WP TypographicSymbols"/>
          <w:sz w:val="26"/>
          <w:szCs w:val="26"/>
        </w:rPr>
        <w:t>A</w:t>
      </w:r>
      <w:r>
        <w:rPr>
          <w:sz w:val="26"/>
          <w:szCs w:val="26"/>
        </w:rPr>
        <w:t>pursuant to</w:t>
      </w:r>
      <w:r>
        <w:rPr>
          <w:rFonts w:cs="WP TypographicSymbols" w:ascii="WP TypographicSymbols" w:hAnsi="WP TypographicSymbols"/>
          <w:sz w:val="26"/>
          <w:szCs w:val="26"/>
        </w:rPr>
        <w:t>@</w:t>
      </w:r>
      <w:r>
        <w:rPr>
          <w:sz w:val="26"/>
          <w:szCs w:val="26"/>
        </w:rPr>
        <w:t xml:space="preserve"> the DOE Orders?  If no, please explain and reconcile your response with those provided in response to Staff data requests Staff/ISO-2b, 3c, 4c, 5c, 6c, 7c, and 8c.</w:t>
      </w:r>
    </w:p>
    <w:p>
      <w:pPr>
        <w:pStyle w:val="Normal"/>
        <w:widowControl/>
        <w:rPr>
          <w:sz w:val="26"/>
          <w:szCs w:val="26"/>
        </w:rPr>
      </w:pPr>
      <w:r>
        <w:rPr>
          <w:sz w:val="26"/>
          <w:szCs w:val="26"/>
        </w:rPr>
      </w:r>
    </w:p>
    <w:p>
      <w:pPr>
        <w:pStyle w:val="Normal"/>
        <w:widowControl/>
        <w:rPr>
          <w:sz w:val="26"/>
          <w:szCs w:val="26"/>
        </w:rPr>
      </w:pPr>
      <w:r>
        <w:rPr>
          <w:sz w:val="26"/>
          <w:szCs w:val="26"/>
        </w:rPr>
      </w:r>
    </w:p>
    <w:p>
      <w:pPr>
        <w:sectPr>
          <w:type w:val="nextPage"/>
          <w:pgSz w:w="12240" w:h="15840"/>
          <w:pgMar w:left="1440" w:right="1440" w:gutter="0" w:header="0" w:top="1440" w:footer="0" w:bottom="1440"/>
          <w:pgNumType w:fmt="decimal"/>
          <w:formProt w:val="false"/>
          <w:textDirection w:val="lrTb"/>
          <w:docGrid w:type="default" w:linePitch="360" w:charSpace="0"/>
        </w:sectPr>
      </w:pPr>
    </w:p>
    <w:p>
      <w:pPr>
        <w:pStyle w:val="Normal"/>
        <w:widowControl/>
        <w:rPr>
          <w:sz w:val="26"/>
          <w:szCs w:val="26"/>
        </w:rPr>
      </w:pPr>
      <w:r>
        <w:rPr>
          <w:b/>
          <w:bCs/>
          <w:sz w:val="26"/>
          <w:szCs w:val="26"/>
        </w:rPr>
        <w:t>Staff/ISO-71</w:t>
      </w:r>
    </w:p>
    <w:p>
      <w:pPr>
        <w:pStyle w:val="Normal"/>
        <w:widowControl/>
        <w:rPr>
          <w:sz w:val="26"/>
          <w:szCs w:val="26"/>
        </w:rPr>
      </w:pPr>
      <w:r>
        <w:rPr>
          <w:sz w:val="26"/>
          <w:szCs w:val="26"/>
        </w:rPr>
      </w:r>
    </w:p>
    <w:p>
      <w:pPr>
        <w:pStyle w:val="Normal"/>
        <w:widowControl/>
        <w:rPr/>
      </w:pPr>
      <w:r>
        <w:rPr>
          <w:sz w:val="26"/>
          <w:szCs w:val="26"/>
        </w:rPr>
        <w:t xml:space="preserve">Please refer to Exhibit No. ISO-10, page 9, lines 16-18, and page 11, lines 10-15.  During the period that the DOE Orders were in effect, when an ISO real-time operator contacted a supplier shown on Attachment A of the DOE Orders to procure Energy, did that operator (or any other ISO personnel) make it a practice to ask the supplier if the transaction was being entered into </w:t>
      </w:r>
      <w:r>
        <w:rPr>
          <w:rFonts w:cs="WP TypographicSymbols" w:ascii="WP TypographicSymbols" w:hAnsi="WP TypographicSymbols"/>
          <w:sz w:val="26"/>
          <w:szCs w:val="26"/>
        </w:rPr>
        <w:t>A</w:t>
      </w:r>
      <w:r>
        <w:rPr>
          <w:sz w:val="26"/>
          <w:szCs w:val="26"/>
        </w:rPr>
        <w:t>pursuant to</w:t>
      </w:r>
      <w:r>
        <w:rPr>
          <w:rFonts w:cs="WP TypographicSymbols" w:ascii="WP TypographicSymbols" w:hAnsi="WP TypographicSymbols"/>
          <w:sz w:val="26"/>
          <w:szCs w:val="26"/>
        </w:rPr>
        <w:t>@</w:t>
      </w:r>
      <w:r>
        <w:rPr>
          <w:sz w:val="26"/>
          <w:szCs w:val="26"/>
        </w:rPr>
        <w:t xml:space="preserve"> the DOE Orders?  If no, please explain and reconcile your response with those provided in response to Staff data requests Staff/ISO-2b, 3c, 4c, 5c, 6c, 7c, and 8c.</w:t>
      </w:r>
    </w:p>
    <w:p>
      <w:pPr>
        <w:pStyle w:val="Normal"/>
        <w:widowControl/>
        <w:rPr>
          <w:sz w:val="26"/>
          <w:szCs w:val="26"/>
        </w:rPr>
      </w:pPr>
      <w:r>
        <w:rPr>
          <w:sz w:val="26"/>
          <w:szCs w:val="26"/>
        </w:rPr>
      </w:r>
    </w:p>
    <w:p>
      <w:pPr>
        <w:pStyle w:val="Normal"/>
        <w:widowControl/>
        <w:rPr>
          <w:sz w:val="26"/>
          <w:szCs w:val="26"/>
        </w:rPr>
      </w:pPr>
      <w:r>
        <w:rPr>
          <w:b/>
          <w:bCs/>
          <w:sz w:val="26"/>
          <w:szCs w:val="26"/>
        </w:rPr>
        <w:t>Staff/ISO-72</w:t>
      </w:r>
    </w:p>
    <w:p>
      <w:pPr>
        <w:pStyle w:val="Normal"/>
        <w:widowControl/>
        <w:rPr>
          <w:sz w:val="26"/>
          <w:szCs w:val="26"/>
        </w:rPr>
      </w:pPr>
      <w:r>
        <w:rPr>
          <w:sz w:val="26"/>
          <w:szCs w:val="26"/>
        </w:rPr>
      </w:r>
    </w:p>
    <w:p>
      <w:pPr>
        <w:pStyle w:val="Normal"/>
        <w:widowControl/>
        <w:rPr/>
      </w:pPr>
      <w:r>
        <w:rPr>
          <w:sz w:val="26"/>
          <w:szCs w:val="26"/>
        </w:rPr>
        <w:t>Referring to the California ISO</w:t>
      </w:r>
      <w:r>
        <w:rPr>
          <w:rFonts w:cs="WP TypographicSymbols" w:ascii="WP TypographicSymbols" w:hAnsi="WP TypographicSymbols"/>
          <w:sz w:val="26"/>
          <w:szCs w:val="26"/>
        </w:rPr>
        <w:t>=</w:t>
      </w:r>
      <w:r>
        <w:rPr>
          <w:sz w:val="26"/>
          <w:szCs w:val="26"/>
        </w:rPr>
        <w:t>s responses to staff data requests Staff/ISO-3a, 4a, 5a, 6a, 7a, and 8a, (and its response to Staff/ISO-67, if applicable) showing the amounts indicated by an Attachment A entity of its excess energy available to the California ISO,</w:t>
      </w:r>
    </w:p>
    <w:p>
      <w:pPr>
        <w:pStyle w:val="Normal"/>
        <w:widowControl/>
        <w:rPr>
          <w:sz w:val="26"/>
          <w:szCs w:val="26"/>
        </w:rPr>
      </w:pPr>
      <w:r>
        <w:rPr>
          <w:sz w:val="26"/>
          <w:szCs w:val="26"/>
        </w:rPr>
      </w:r>
    </w:p>
    <w:p>
      <w:pPr>
        <w:pStyle w:val="Normal"/>
        <w:widowControl/>
        <w:tabs>
          <w:tab w:val="clear" w:pos="720"/>
          <w:tab w:val="left" w:pos="-1440" w:leader="none"/>
        </w:tabs>
        <w:ind w:hanging="720" w:start="720" w:end="0"/>
        <w:rPr/>
      </w:pPr>
      <w:r>
        <w:rPr>
          <w:sz w:val="26"/>
          <w:szCs w:val="26"/>
        </w:rPr>
        <w:t>a)</w:t>
        <w:tab/>
        <w:t xml:space="preserve">to what extent did the ISO allocate its requests for power </w:t>
      </w:r>
      <w:r>
        <w:rPr>
          <w:rFonts w:cs="WP TypographicSymbols" w:ascii="WP TypographicSymbols" w:hAnsi="WP TypographicSymbols"/>
          <w:sz w:val="26"/>
          <w:szCs w:val="26"/>
        </w:rPr>
        <w:t>A</w:t>
      </w:r>
      <w:r>
        <w:rPr>
          <w:sz w:val="26"/>
          <w:szCs w:val="26"/>
        </w:rPr>
        <w:t>among the entities listed in Attachment A in proportion to each entity</w:t>
      </w:r>
      <w:r>
        <w:rPr>
          <w:rFonts w:cs="WP TypographicSymbols" w:ascii="WP TypographicSymbols" w:hAnsi="WP TypographicSymbols"/>
          <w:sz w:val="26"/>
          <w:szCs w:val="26"/>
        </w:rPr>
        <w:t>=</w:t>
      </w:r>
      <w:r>
        <w:rPr>
          <w:sz w:val="26"/>
          <w:szCs w:val="26"/>
        </w:rPr>
        <w:t>s available excess power</w:t>
      </w:r>
      <w:r>
        <w:rPr>
          <w:rFonts w:cs="WP TypographicSymbols" w:ascii="WP TypographicSymbols" w:hAnsi="WP TypographicSymbols"/>
          <w:sz w:val="26"/>
          <w:szCs w:val="26"/>
        </w:rPr>
        <w:t>@</w:t>
      </w:r>
      <w:r>
        <w:rPr>
          <w:sz w:val="26"/>
          <w:szCs w:val="26"/>
        </w:rPr>
        <w:t>, as provided in the DOE Orders?  Please explain, in detail.</w:t>
      </w:r>
    </w:p>
    <w:p>
      <w:pPr>
        <w:pStyle w:val="Normal"/>
        <w:widowControl/>
        <w:rPr>
          <w:sz w:val="26"/>
          <w:szCs w:val="26"/>
        </w:rPr>
      </w:pPr>
      <w:r>
        <w:rPr>
          <w:sz w:val="26"/>
          <w:szCs w:val="26"/>
        </w:rPr>
      </w:r>
    </w:p>
    <w:p>
      <w:pPr>
        <w:pStyle w:val="Normal"/>
        <w:widowControl/>
        <w:tabs>
          <w:tab w:val="clear" w:pos="720"/>
          <w:tab w:val="left" w:pos="-1440" w:leader="none"/>
        </w:tabs>
        <w:ind w:hanging="720" w:start="720" w:end="0"/>
        <w:rPr>
          <w:sz w:val="26"/>
          <w:szCs w:val="26"/>
        </w:rPr>
      </w:pPr>
      <w:r>
        <w:rPr>
          <w:sz w:val="26"/>
          <w:szCs w:val="26"/>
        </w:rPr>
        <w:t>b)</w:t>
        <w:tab/>
        <w:t>under what circumstances was it infeasible to make such an allocation?  Please explain, in detail.</w:t>
      </w:r>
    </w:p>
    <w:p>
      <w:pPr>
        <w:pStyle w:val="Normal"/>
        <w:widowControl/>
        <w:rPr>
          <w:sz w:val="26"/>
          <w:szCs w:val="26"/>
        </w:rPr>
      </w:pPr>
      <w:r>
        <w:rPr>
          <w:sz w:val="26"/>
          <w:szCs w:val="26"/>
        </w:rPr>
      </w:r>
    </w:p>
    <w:p>
      <w:pPr>
        <w:pStyle w:val="Normal"/>
        <w:widowControl/>
        <w:rPr>
          <w:sz w:val="26"/>
          <w:szCs w:val="26"/>
        </w:rPr>
      </w:pPr>
      <w:r>
        <w:rPr>
          <w:b/>
          <w:bCs/>
          <w:sz w:val="26"/>
          <w:szCs w:val="26"/>
        </w:rPr>
        <w:t>Staff/ISO-73</w:t>
      </w:r>
    </w:p>
    <w:p>
      <w:pPr>
        <w:pStyle w:val="Normal"/>
        <w:widowControl/>
        <w:rPr>
          <w:sz w:val="26"/>
          <w:szCs w:val="26"/>
        </w:rPr>
      </w:pPr>
      <w:r>
        <w:rPr>
          <w:sz w:val="26"/>
          <w:szCs w:val="26"/>
        </w:rPr>
      </w:r>
    </w:p>
    <w:p>
      <w:pPr>
        <w:pStyle w:val="Normal"/>
        <w:widowControl/>
        <w:rPr/>
      </w:pPr>
      <w:r>
        <w:rPr>
          <w:sz w:val="26"/>
          <w:szCs w:val="26"/>
        </w:rPr>
        <w:t xml:space="preserve">Referring to Exhibit No. ISO-10, page 13, lines 5-8, did a $250/MWh </w:t>
      </w:r>
      <w:r>
        <w:rPr>
          <w:rFonts w:cs="WP TypographicSymbols" w:ascii="WP TypographicSymbols" w:hAnsi="WP TypographicSymbols"/>
          <w:sz w:val="26"/>
          <w:szCs w:val="26"/>
        </w:rPr>
        <w:t>A</w:t>
      </w:r>
      <w:r>
        <w:rPr>
          <w:sz w:val="26"/>
          <w:szCs w:val="26"/>
        </w:rPr>
        <w:t>price cap</w:t>
      </w:r>
      <w:r>
        <w:rPr>
          <w:rFonts w:cs="WP TypographicSymbols" w:ascii="WP TypographicSymbols" w:hAnsi="WP TypographicSymbols"/>
          <w:sz w:val="26"/>
          <w:szCs w:val="26"/>
        </w:rPr>
        <w:t>@</w:t>
      </w:r>
      <w:r>
        <w:rPr>
          <w:sz w:val="26"/>
          <w:szCs w:val="26"/>
        </w:rPr>
        <w:t>exist in the ISO</w:t>
      </w:r>
      <w:r>
        <w:rPr>
          <w:rFonts w:cs="WP TypographicSymbols" w:ascii="WP TypographicSymbols" w:hAnsi="WP TypographicSymbols"/>
          <w:sz w:val="26"/>
          <w:szCs w:val="26"/>
        </w:rPr>
        <w:t>=</w:t>
      </w:r>
      <w:r>
        <w:rPr>
          <w:sz w:val="26"/>
          <w:szCs w:val="26"/>
        </w:rPr>
        <w:t>s markets for Energy and Ancillary Services during the entire period that the DOE Orders were in effect?  Please explain.</w:t>
      </w:r>
    </w:p>
    <w:p>
      <w:pPr>
        <w:pStyle w:val="Normal"/>
        <w:widowControl/>
        <w:rPr>
          <w:sz w:val="26"/>
          <w:szCs w:val="26"/>
        </w:rPr>
      </w:pPr>
      <w:r>
        <w:rPr>
          <w:sz w:val="26"/>
          <w:szCs w:val="26"/>
        </w:rPr>
      </w:r>
    </w:p>
    <w:p>
      <w:pPr>
        <w:pStyle w:val="Normal"/>
        <w:widowControl/>
        <w:rPr>
          <w:sz w:val="26"/>
          <w:szCs w:val="26"/>
        </w:rPr>
      </w:pPr>
      <w:r>
        <w:rPr>
          <w:b/>
          <w:bCs/>
          <w:sz w:val="26"/>
          <w:szCs w:val="26"/>
        </w:rPr>
        <w:t>Staff/ISO-74</w:t>
      </w:r>
    </w:p>
    <w:p>
      <w:pPr>
        <w:pStyle w:val="Normal"/>
        <w:widowControl/>
        <w:rPr>
          <w:sz w:val="26"/>
          <w:szCs w:val="26"/>
        </w:rPr>
      </w:pPr>
      <w:r>
        <w:rPr>
          <w:sz w:val="26"/>
          <w:szCs w:val="26"/>
        </w:rPr>
      </w:r>
    </w:p>
    <w:p>
      <w:pPr>
        <w:pStyle w:val="Normal"/>
        <w:widowControl/>
        <w:rPr/>
      </w:pPr>
      <w:r>
        <w:rPr>
          <w:sz w:val="26"/>
          <w:szCs w:val="26"/>
        </w:rPr>
        <w:t xml:space="preserve">For </w:t>
      </w:r>
      <w:r>
        <w:rPr>
          <w:sz w:val="26"/>
          <w:szCs w:val="26"/>
          <w:u w:val="single"/>
        </w:rPr>
        <w:t>each</w:t>
      </w:r>
      <w:r>
        <w:rPr>
          <w:sz w:val="26"/>
          <w:szCs w:val="26"/>
        </w:rPr>
        <w:t xml:space="preserve"> entity shown on Attachment A of the DOE Orders, after the entity received the ISO's certification of its need for energy for the following day and the ISO's request for information on that entity's availability of excess energy, did that entity indicate at the time it provided the ISO with the requested information that any sales of the specified excess energy would be pursuant to the DOE Order?  If yes, please indicate the Attachment A entity and date for each such occurrence.  Include with your response any supporting documents, e-mails, correspondences, </w:t>
      </w:r>
      <w:r>
        <w:rPr>
          <w:sz w:val="26"/>
          <w:szCs w:val="26"/>
          <w:u w:val="single"/>
        </w:rPr>
        <w:t>etc</w:t>
      </w:r>
      <w:r>
        <w:rPr>
          <w:sz w:val="26"/>
          <w:szCs w:val="26"/>
        </w:rPr>
        <w:t>.</w:t>
      </w:r>
    </w:p>
    <w:p>
      <w:pPr>
        <w:pStyle w:val="Normal"/>
        <w:widowControl/>
        <w:rPr>
          <w:sz w:val="26"/>
          <w:szCs w:val="26"/>
        </w:rPr>
      </w:pPr>
      <w:r>
        <w:rPr>
          <w:sz w:val="26"/>
          <w:szCs w:val="26"/>
        </w:rPr>
      </w:r>
    </w:p>
    <w:p>
      <w:pPr>
        <w:pStyle w:val="Normal"/>
        <w:widowControl/>
        <w:rPr>
          <w:sz w:val="26"/>
          <w:szCs w:val="26"/>
        </w:rPr>
      </w:pPr>
      <w:r>
        <w:rPr>
          <w:b/>
          <w:bCs/>
          <w:sz w:val="26"/>
          <w:szCs w:val="26"/>
        </w:rPr>
        <w:t>Staff/ISO-75</w:t>
      </w:r>
    </w:p>
    <w:p>
      <w:pPr>
        <w:pStyle w:val="Normal"/>
        <w:widowControl/>
        <w:rPr>
          <w:sz w:val="26"/>
          <w:szCs w:val="26"/>
        </w:rPr>
      </w:pPr>
      <w:r>
        <w:rPr>
          <w:sz w:val="26"/>
          <w:szCs w:val="26"/>
        </w:rPr>
      </w:r>
    </w:p>
    <w:p>
      <w:pPr>
        <w:pStyle w:val="Normal"/>
        <w:widowControl/>
        <w:rPr>
          <w:sz w:val="26"/>
          <w:szCs w:val="26"/>
        </w:rPr>
      </w:pPr>
      <w:r>
        <w:rPr>
          <w:sz w:val="26"/>
          <w:szCs w:val="26"/>
        </w:rPr>
        <w:t>Please refer to Exhibit No. ISO-7.</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clear" w:pos="720"/>
          <w:tab w:val="left" w:pos="-1440" w:leader="none"/>
        </w:tabs>
        <w:ind w:hanging="720" w:start="720" w:end="0"/>
        <w:rPr/>
      </w:pPr>
      <w:r>
        <w:rPr>
          <w:sz w:val="26"/>
          <w:szCs w:val="26"/>
        </w:rPr>
        <w:t>a)</w:t>
        <w:tab/>
      </w:r>
      <w:r>
        <w:rPr>
          <w:rFonts w:cs="WP TypographicSymbols" w:ascii="WP TypographicSymbols" w:hAnsi="WP TypographicSymbols"/>
          <w:sz w:val="26"/>
          <w:szCs w:val="26"/>
        </w:rPr>
        <w:t>A</w:t>
      </w:r>
      <w:r>
        <w:rPr>
          <w:sz w:val="26"/>
          <w:szCs w:val="26"/>
        </w:rPr>
        <w:t>ER1, ER2... ER11: Emission Rate (lbs of NOX/Mwh) at the associated level of production (MW1, MW2... MW11)</w:t>
      </w:r>
      <w:r>
        <w:rPr>
          <w:rFonts w:cs="WP TypographicSymbols" w:ascii="WP TypographicSymbols" w:hAnsi="WP TypographicSymbols"/>
          <w:sz w:val="26"/>
          <w:szCs w:val="26"/>
        </w:rPr>
        <w:t>@</w:t>
      </w:r>
      <w:r>
        <w:rPr>
          <w:sz w:val="26"/>
          <w:szCs w:val="26"/>
        </w:rPr>
        <w:t xml:space="preserve"> is listed under </w:t>
      </w:r>
      <w:r>
        <w:rPr>
          <w:rFonts w:cs="WP TypographicSymbols" w:ascii="WP TypographicSymbols" w:hAnsi="WP TypographicSymbols"/>
          <w:sz w:val="26"/>
          <w:szCs w:val="26"/>
        </w:rPr>
        <w:t>A</w:t>
      </w:r>
      <w:r>
        <w:rPr>
          <w:sz w:val="26"/>
          <w:szCs w:val="26"/>
        </w:rPr>
        <w:t>Table</w:t>
      </w:r>
      <w:r>
        <w:rPr>
          <w:rFonts w:cs="WP TypographicSymbols" w:ascii="WP TypographicSymbols" w:hAnsi="WP TypographicSymbols"/>
          <w:sz w:val="26"/>
          <w:szCs w:val="26"/>
        </w:rPr>
        <w:t>@</w:t>
      </w:r>
      <w:r>
        <w:rPr>
          <w:sz w:val="26"/>
          <w:szCs w:val="26"/>
        </w:rPr>
        <w:t xml:space="preserve"> Sheet Field Definitions shown on page 1 of Exhibit No. ISO-7.  However, it does not appear that these fields were included in any table included under this Exhibit.  Please provide these amounts.</w:t>
      </w:r>
    </w:p>
    <w:p>
      <w:pPr>
        <w:pStyle w:val="Normal"/>
        <w:widowControl/>
        <w:rPr>
          <w:sz w:val="26"/>
          <w:szCs w:val="26"/>
        </w:rPr>
      </w:pPr>
      <w:r>
        <w:rPr>
          <w:sz w:val="26"/>
          <w:szCs w:val="26"/>
        </w:rPr>
      </w:r>
    </w:p>
    <w:p>
      <w:pPr>
        <w:pStyle w:val="Normal"/>
        <w:widowControl/>
        <w:tabs>
          <w:tab w:val="clear" w:pos="720"/>
          <w:tab w:val="left" w:pos="-1440" w:leader="none"/>
        </w:tabs>
        <w:ind w:hanging="720" w:start="720" w:end="0"/>
        <w:rPr>
          <w:sz w:val="26"/>
          <w:szCs w:val="26"/>
        </w:rPr>
      </w:pPr>
      <w:r>
        <w:rPr>
          <w:sz w:val="26"/>
          <w:szCs w:val="26"/>
        </w:rPr>
        <w:t>b)</w:t>
        <w:tab/>
        <w:t>Please specify the source of the AER amounts shown on pages 2-19 of Exhibit No. ISO-7.</w:t>
      </w:r>
    </w:p>
    <w:p>
      <w:pPr>
        <w:pStyle w:val="Normal"/>
        <w:widowControl/>
        <w:rPr>
          <w:sz w:val="26"/>
          <w:szCs w:val="26"/>
        </w:rPr>
      </w:pPr>
      <w:r>
        <w:rPr>
          <w:sz w:val="26"/>
          <w:szCs w:val="26"/>
        </w:rPr>
      </w:r>
    </w:p>
    <w:p>
      <w:pPr>
        <w:pStyle w:val="Normal"/>
        <w:widowControl/>
        <w:tabs>
          <w:tab w:val="clear" w:pos="720"/>
          <w:tab w:val="left" w:pos="-1440" w:leader="none"/>
        </w:tabs>
        <w:ind w:hanging="720" w:start="720" w:end="0"/>
        <w:rPr>
          <w:sz w:val="26"/>
          <w:szCs w:val="26"/>
        </w:rPr>
      </w:pPr>
      <w:r>
        <w:rPr>
          <w:sz w:val="26"/>
          <w:szCs w:val="26"/>
        </w:rPr>
        <w:t>c)</w:t>
        <w:tab/>
        <w:t>Please provide a detailed narrative explaining how the Average Emissions Rate (AER) is determined.</w:t>
      </w:r>
    </w:p>
    <w:p>
      <w:pPr>
        <w:pStyle w:val="Normal"/>
        <w:widowControl/>
        <w:rPr>
          <w:sz w:val="26"/>
          <w:szCs w:val="26"/>
        </w:rPr>
      </w:pPr>
      <w:r>
        <w:rPr>
          <w:sz w:val="26"/>
          <w:szCs w:val="26"/>
        </w:rPr>
      </w:r>
    </w:p>
    <w:p>
      <w:pPr>
        <w:pStyle w:val="Normal"/>
        <w:widowControl/>
        <w:tabs>
          <w:tab w:val="clear" w:pos="720"/>
          <w:tab w:val="left" w:pos="-1440" w:leader="none"/>
        </w:tabs>
        <w:ind w:hanging="720" w:start="720" w:end="0"/>
        <w:rPr/>
      </w:pPr>
      <w:r>
        <w:rPr>
          <w:sz w:val="26"/>
          <w:szCs w:val="26"/>
        </w:rPr>
        <w:t>d)</w:t>
        <w:tab/>
        <w:t>In determining a generating unit</w:t>
      </w:r>
      <w:r>
        <w:rPr>
          <w:rFonts w:cs="WP TypographicSymbols" w:ascii="WP TypographicSymbols" w:hAnsi="WP TypographicSymbols"/>
          <w:sz w:val="26"/>
          <w:szCs w:val="26"/>
        </w:rPr>
        <w:t>=</w:t>
      </w:r>
      <w:r>
        <w:rPr>
          <w:sz w:val="26"/>
          <w:szCs w:val="26"/>
        </w:rPr>
        <w:t>s emissions costs, please explain, in detail, how the AER is used to compute these costs.  Include an example with your explanation.</w:t>
      </w:r>
    </w:p>
    <w:p>
      <w:pPr>
        <w:pStyle w:val="Normal"/>
        <w:widowControl/>
        <w:rPr>
          <w:sz w:val="26"/>
          <w:szCs w:val="26"/>
        </w:rPr>
      </w:pPr>
      <w:r>
        <w:rPr>
          <w:sz w:val="26"/>
          <w:szCs w:val="26"/>
        </w:rPr>
      </w:r>
    </w:p>
    <w:p>
      <w:pPr>
        <w:pStyle w:val="Normal"/>
        <w:widowControl/>
        <w:rPr>
          <w:sz w:val="26"/>
          <w:szCs w:val="26"/>
        </w:rPr>
      </w:pPr>
      <w:r>
        <w:rPr>
          <w:b/>
          <w:bCs/>
          <w:sz w:val="26"/>
          <w:szCs w:val="26"/>
        </w:rPr>
        <w:t>Staff/ISO-76</w:t>
      </w:r>
    </w:p>
    <w:p>
      <w:pPr>
        <w:pStyle w:val="Normal"/>
        <w:widowControl/>
        <w:rPr>
          <w:sz w:val="26"/>
          <w:szCs w:val="26"/>
        </w:rPr>
      </w:pPr>
      <w:r>
        <w:rPr>
          <w:sz w:val="26"/>
          <w:szCs w:val="26"/>
        </w:rPr>
      </w:r>
    </w:p>
    <w:p>
      <w:pPr>
        <w:pStyle w:val="Normal"/>
        <w:widowControl/>
        <w:rPr>
          <w:sz w:val="26"/>
          <w:szCs w:val="26"/>
        </w:rPr>
      </w:pPr>
      <w:r>
        <w:rPr>
          <w:sz w:val="26"/>
          <w:szCs w:val="26"/>
        </w:rPr>
        <w:t>Footnote 7 on page 57 of Exhibit ISO-1 refers to "several corrections made by the ISO subsequent to the original calculation and distribution of these prices."  Please identify these corrections.</w:t>
      </w:r>
    </w:p>
    <w:p>
      <w:pPr>
        <w:pStyle w:val="Normal"/>
        <w:widowControl/>
        <w:rPr>
          <w:sz w:val="26"/>
          <w:szCs w:val="26"/>
        </w:rPr>
      </w:pPr>
      <w:r>
        <w:rPr>
          <w:sz w:val="26"/>
          <w:szCs w:val="26"/>
        </w:rPr>
      </w:r>
    </w:p>
    <w:p>
      <w:pPr>
        <w:pStyle w:val="Normal"/>
        <w:widowControl/>
        <w:rPr>
          <w:sz w:val="26"/>
          <w:szCs w:val="26"/>
        </w:rPr>
      </w:pPr>
      <w:r>
        <w:rPr>
          <w:b/>
          <w:bCs/>
          <w:sz w:val="26"/>
          <w:szCs w:val="26"/>
        </w:rPr>
        <w:t>Staff/ISO-77</w:t>
      </w:r>
    </w:p>
    <w:p>
      <w:pPr>
        <w:pStyle w:val="Normal"/>
        <w:widowControl/>
        <w:rPr>
          <w:sz w:val="26"/>
          <w:szCs w:val="26"/>
        </w:rPr>
      </w:pPr>
      <w:r>
        <w:rPr>
          <w:sz w:val="26"/>
          <w:szCs w:val="26"/>
        </w:rPr>
      </w:r>
    </w:p>
    <w:p>
      <w:pPr>
        <w:pStyle w:val="Normal"/>
        <w:widowControl/>
        <w:tabs>
          <w:tab w:val="clear" w:pos="720"/>
          <w:tab w:val="left" w:pos="-1440" w:leader="none"/>
        </w:tabs>
        <w:ind w:hanging="720" w:start="720" w:end="0"/>
        <w:rPr>
          <w:sz w:val="26"/>
          <w:szCs w:val="26"/>
        </w:rPr>
      </w:pPr>
      <w:r>
        <w:rPr>
          <w:sz w:val="26"/>
          <w:szCs w:val="26"/>
        </w:rPr>
        <w:t xml:space="preserve">a) </w:t>
        <w:tab/>
        <w:t>Does the ISO contend that the sales marked "DOE", "DOE ORDER", or "DOE CERT ENERGY" on Exhibit ISO-15 are the only sales which were made pursuant to the  DOE orders?</w:t>
      </w:r>
    </w:p>
    <w:p>
      <w:pPr>
        <w:pStyle w:val="Normal"/>
        <w:widowControl/>
        <w:tabs>
          <w:tab w:val="clear" w:pos="720"/>
          <w:tab w:val="left" w:pos="-1440" w:leader="none"/>
        </w:tabs>
        <w:ind w:hanging="720" w:start="720" w:end="0"/>
        <w:rPr>
          <w:sz w:val="26"/>
          <w:szCs w:val="26"/>
        </w:rPr>
      </w:pPr>
      <w:r>
        <w:rPr>
          <w:sz w:val="26"/>
          <w:szCs w:val="26"/>
        </w:rPr>
        <w:t xml:space="preserve">b) </w:t>
        <w:tab/>
        <w:t>If the answer to a is "no", please explain what other evidence could demonstrate that sales were made pursuant to the DOE orders.</w:t>
      </w:r>
    </w:p>
    <w:sectPr>
      <w:type w:val="continuous"/>
      <w:pgSz w:w="12240" w:h="15840"/>
      <w:pgMar w:left="1440" w:right="1440" w:gutter="0" w:header="0" w:top="1440"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2001-10-19T12:27:00Z</dcterms:created>
  <dc:creator>FERC</dc:creator>
  <dc:description/>
  <dc:language>en-CA</dc:language>
  <cp:lastModifiedBy>FERC</cp:lastModifiedBy>
  <dcterms:modified xsi:type="dcterms:W3CDTF">2001-10-19T12:44:00Z</dcterms:modified>
  <cp:revision>3</cp:revision>
  <dc:subject/>
  <dc:title>SAN DIEGO GAS &amp; ELECTRIC COMPANY, ET AL</dc:title>
</cp:coreProperties>
</file>