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Arial" w:hAnsi="Arial" w:cs="Arial"/>
          <w:i/>
          <w:i/>
          <w:color w:val="FF0000"/>
        </w:rPr>
      </w:pPr>
      <w:r>
        <w:rPr>
          <w:rFonts w:eastAsia="Arial" w:cs="Arial" w:ascii="Arial" w:hAnsi="Arial"/>
          <w:i/>
          <w:color w:val="FF0000"/>
        </w:rPr>
        <w:t xml:space="preserve"> </w:t>
      </w:r>
      <w:r>
        <w:rPr>
          <w:rFonts w:cs="Arial" w:ascii="Arial" w:hAnsi="Arial"/>
          <w:i/>
          <w:color w:val="FF0000"/>
        </w:rPr>
        <w:t>(For internal discussion only)</w:t>
      </w:r>
    </w:p>
    <w:p>
      <w:pPr>
        <w:pStyle w:val="Normal"/>
        <w:rPr>
          <w:rFonts w:ascii="Arial" w:hAnsi="Arial" w:cs="Arial"/>
          <w:i/>
          <w:i/>
          <w:color w:val="FF0000"/>
        </w:rPr>
      </w:pPr>
      <w:r>
        <w:rPr>
          <w:rFonts w:cs="Arial" w:ascii="Arial" w:hAnsi="Arial"/>
          <w:i/>
          <w:color w:val="FF0000"/>
        </w:rPr>
      </w:r>
    </w:p>
    <w:p>
      <w:pPr>
        <w:pStyle w:val="Heading1"/>
        <w:ind w:hanging="0" w:start="0"/>
        <w:jc w:val="both"/>
        <w:rPr>
          <w:rFonts w:ascii="Arial" w:hAnsi="Arial" w:cs="Arial"/>
          <w:sz w:val="24"/>
        </w:rPr>
      </w:pPr>
      <w:r>
        <w:rPr>
          <w:rFonts w:cs="Arial" w:ascii="Arial" w:hAnsi="Arial"/>
          <w:sz w:val="24"/>
        </w:rPr>
        <w:t xml:space="preserve">SPREADS TRADING FUNCTIONAL SPECIFICATIONS </w:t>
      </w:r>
    </w:p>
    <w:p>
      <w:pPr>
        <w:pStyle w:val="Heading1"/>
        <w:ind w:hanging="0" w:start="0"/>
        <w:rPr>
          <w:rFonts w:ascii="Arial" w:hAnsi="Arial" w:cs="Arial"/>
          <w:sz w:val="24"/>
          <w:u w:val="none"/>
        </w:rPr>
      </w:pPr>
      <w:r>
        <w:rPr>
          <w:rFonts w:cs="Arial" w:ascii="Arial" w:hAnsi="Arial"/>
          <w:sz w:val="24"/>
          <w:u w:val="none"/>
        </w:rPr>
      </w:r>
    </w:p>
    <w:p>
      <w:pPr>
        <w:pStyle w:val="Heading1"/>
        <w:ind w:hanging="0" w:start="0"/>
        <w:rPr>
          <w:rFonts w:ascii="Arial" w:hAnsi="Arial" w:cs="Arial"/>
          <w:u w:val="none"/>
        </w:rPr>
      </w:pPr>
      <w:r>
        <w:rPr>
          <w:rFonts w:cs="Arial" w:ascii="Arial" w:hAnsi="Arial"/>
          <w:u w:val="none"/>
        </w:rPr>
      </w:r>
    </w:p>
    <w:p>
      <w:pPr>
        <w:pStyle w:val="Heading1"/>
        <w:ind w:hanging="0" w:start="0"/>
        <w:rPr>
          <w:rFonts w:ascii="Arial" w:hAnsi="Arial" w:cs="Arial"/>
          <w:u w:val="none"/>
        </w:rPr>
      </w:pPr>
      <w:r>
        <w:rPr>
          <w:rFonts w:cs="Arial" w:ascii="Arial" w:hAnsi="Arial"/>
          <w:u w:val="none"/>
        </w:rPr>
        <w:t>1. Objective</w:t>
      </w:r>
    </w:p>
    <w:p>
      <w:pPr>
        <w:pStyle w:val="Normal"/>
        <w:rPr>
          <w:rFonts w:ascii="Arial" w:hAnsi="Arial" w:cs="Arial"/>
          <w:b/>
          <w:u w:val="single"/>
        </w:rPr>
      </w:pPr>
      <w:r>
        <w:rPr>
          <w:rFonts w:cs="Arial" w:ascii="Arial" w:hAnsi="Arial"/>
          <w:b/>
          <w:u w:val="single"/>
        </w:rPr>
      </w:r>
    </w:p>
    <w:p>
      <w:pPr>
        <w:pStyle w:val="Normal"/>
        <w:rPr>
          <w:rFonts w:ascii="Arial" w:hAnsi="Arial" w:cs="Arial"/>
        </w:rPr>
      </w:pPr>
      <w:r>
        <w:rPr>
          <w:rFonts w:cs="Arial" w:ascii="Arial" w:hAnsi="Arial"/>
        </w:rPr>
        <w:t>To offer Spreads as products on the EnronOnline web-site and to manage the process (requiring two transactions on the given deal) in such a manner that traders are only concerned with bids/offers of the spread.</w:t>
      </w:r>
    </w:p>
    <w:p>
      <w:pPr>
        <w:pStyle w:val="Normal"/>
        <w:rPr>
          <w:rFonts w:ascii="Arial" w:hAnsi="Arial" w:cs="Arial"/>
        </w:rPr>
      </w:pPr>
      <w:r>
        <w:rPr>
          <w:rFonts w:cs="Arial" w:ascii="Arial" w:hAnsi="Arial"/>
        </w:rPr>
      </w:r>
    </w:p>
    <w:p>
      <w:pPr>
        <w:pStyle w:val="Heading1"/>
        <w:ind w:hanging="0" w:start="0"/>
        <w:rPr>
          <w:rFonts w:ascii="Arial" w:hAnsi="Arial" w:cs="Arial"/>
          <w:u w:val="none"/>
        </w:rPr>
      </w:pPr>
      <w:r>
        <w:rPr>
          <w:rFonts w:cs="Arial" w:ascii="Arial" w:hAnsi="Arial"/>
          <w:u w:val="none"/>
        </w:rPr>
        <w:t>2. Overview</w:t>
      </w:r>
    </w:p>
    <w:p>
      <w:pPr>
        <w:pStyle w:val="Normal"/>
        <w:rPr>
          <w:rFonts w:ascii="Arial" w:hAnsi="Arial" w:cs="Arial"/>
          <w:u w:val="none"/>
        </w:rPr>
      </w:pPr>
      <w:r>
        <w:rPr>
          <w:rFonts w:cs="Arial" w:ascii="Arial" w:hAnsi="Arial"/>
          <w:u w:val="none"/>
        </w:rPr>
      </w:r>
    </w:p>
    <w:p>
      <w:pPr>
        <w:pStyle w:val="Heading1"/>
        <w:ind w:hanging="0" w:start="0"/>
        <w:rPr>
          <w:rFonts w:ascii="Arial" w:hAnsi="Arial" w:cs="Arial"/>
          <w:b w:val="false"/>
          <w:u w:val="none"/>
        </w:rPr>
      </w:pPr>
      <w:r>
        <w:rPr>
          <w:rFonts w:cs="Arial" w:ascii="Arial" w:hAnsi="Arial"/>
          <w:b w:val="false"/>
          <w:u w:val="none"/>
        </w:rPr>
        <w:t>This document describes the functional specifications for offering Spreads as individual product based on:</w:t>
      </w:r>
    </w:p>
    <w:p>
      <w:pPr>
        <w:pStyle w:val="Heading1"/>
        <w:numPr>
          <w:ilvl w:val="0"/>
          <w:numId w:val="9"/>
        </w:numPr>
        <w:rPr>
          <w:rFonts w:ascii="Arial" w:hAnsi="Arial" w:cs="Arial"/>
          <w:b w:val="false"/>
          <w:u w:val="none"/>
        </w:rPr>
      </w:pPr>
      <w:r>
        <w:rPr>
          <w:rFonts w:cs="Arial" w:ascii="Arial" w:hAnsi="Arial"/>
          <w:b w:val="false"/>
          <w:u w:val="none"/>
        </w:rPr>
        <w:t xml:space="preserve">Location differential </w:t>
      </w:r>
    </w:p>
    <w:p>
      <w:pPr>
        <w:pStyle w:val="Normal"/>
        <w:rPr/>
      </w:pPr>
      <w:r>
        <w:rPr/>
        <w:t xml:space="preserve">            </w:t>
      </w:r>
      <w:r>
        <w:rPr>
          <w:rFonts w:cs="Arial" w:ascii="Arial" w:hAnsi="Arial"/>
        </w:rPr>
        <w:t>or</w:t>
      </w:r>
    </w:p>
    <w:p>
      <w:pPr>
        <w:pStyle w:val="Heading1"/>
        <w:numPr>
          <w:ilvl w:val="0"/>
          <w:numId w:val="9"/>
        </w:numPr>
        <w:rPr>
          <w:rFonts w:ascii="Arial" w:hAnsi="Arial" w:cs="Arial"/>
          <w:b w:val="false"/>
          <w:u w:val="none"/>
        </w:rPr>
      </w:pPr>
      <w:r>
        <w:rPr>
          <w:rFonts w:cs="Arial" w:ascii="Arial" w:hAnsi="Arial"/>
          <w:b w:val="false"/>
          <w:u w:val="none"/>
        </w:rPr>
        <w:t xml:space="preserve">Time differential (between spot  and forward market) </w:t>
      </w:r>
    </w:p>
    <w:p>
      <w:pPr>
        <w:pStyle w:val="Normal"/>
        <w:rPr>
          <w:rFonts w:ascii="Arial" w:hAnsi="Arial" w:cs="Arial"/>
          <w:b/>
          <w:u w:val="none"/>
        </w:rPr>
      </w:pPr>
      <w:r>
        <w:rPr>
          <w:rFonts w:cs="Arial" w:ascii="Arial" w:hAnsi="Arial"/>
          <w:b/>
          <w:u w:val="none"/>
        </w:rPr>
      </w:r>
    </w:p>
    <w:p>
      <w:pPr>
        <w:pStyle w:val="Normal"/>
        <w:rPr>
          <w:rFonts w:ascii="Arial" w:hAnsi="Arial" w:cs="Arial"/>
        </w:rPr>
      </w:pPr>
      <w:r>
        <w:rPr>
          <w:rFonts w:cs="Arial" w:ascii="Arial" w:hAnsi="Arial"/>
        </w:rPr>
        <w:t>The objectives are:</w:t>
      </w:r>
    </w:p>
    <w:p>
      <w:pPr>
        <w:pStyle w:val="Normal"/>
        <w:numPr>
          <w:ilvl w:val="0"/>
          <w:numId w:val="2"/>
        </w:numPr>
        <w:rPr>
          <w:rFonts w:ascii="Arial" w:hAnsi="Arial" w:cs="Arial"/>
        </w:rPr>
      </w:pPr>
      <w:r>
        <w:rPr>
          <w:rFonts w:cs="Arial" w:ascii="Arial" w:hAnsi="Arial"/>
        </w:rPr>
        <w:t>The ability to create product type and products specific to either location or time differential in the Static Data/Product Manager</w:t>
      </w:r>
    </w:p>
    <w:p>
      <w:pPr>
        <w:pStyle w:val="Normal"/>
        <w:numPr>
          <w:ilvl w:val="0"/>
          <w:numId w:val="2"/>
        </w:numPr>
        <w:rPr>
          <w:rFonts w:ascii="Arial" w:hAnsi="Arial" w:cs="Arial"/>
        </w:rPr>
      </w:pPr>
      <w:r>
        <w:rPr>
          <w:rFonts w:cs="Arial" w:ascii="Arial" w:hAnsi="Arial"/>
        </w:rPr>
        <w:t xml:space="preserve">Traders should be able to create Spread products and then manage them through the Stack Manager </w:t>
      </w:r>
    </w:p>
    <w:p>
      <w:pPr>
        <w:pStyle w:val="Normal"/>
        <w:numPr>
          <w:ilvl w:val="0"/>
          <w:numId w:val="2"/>
        </w:numPr>
        <w:ind w:hanging="0" w:start="0" w:end="0"/>
        <w:rPr>
          <w:rFonts w:ascii="Arial" w:hAnsi="Arial" w:cs="Arial"/>
        </w:rPr>
      </w:pPr>
      <w:r>
        <w:rPr>
          <w:rFonts w:cs="Arial" w:ascii="Arial" w:hAnsi="Arial"/>
        </w:rPr>
        <w:t xml:space="preserve">Customers should be able to hit/lift orders on EnronOnline web-site, which would then </w:t>
      </w:r>
    </w:p>
    <w:p>
      <w:pPr>
        <w:pStyle w:val="Normal"/>
        <w:ind w:start="360" w:end="0"/>
        <w:rPr>
          <w:rFonts w:ascii="Arial" w:hAnsi="Arial" w:cs="Arial"/>
        </w:rPr>
      </w:pPr>
      <w:r>
        <w:rPr>
          <w:rFonts w:cs="Arial" w:ascii="Arial" w:hAnsi="Arial"/>
        </w:rPr>
        <w:t>result in two transactions on each deal. The details on each deal would be shown in Today’s Transaction window.</w:t>
      </w:r>
    </w:p>
    <w:p>
      <w:pPr>
        <w:pStyle w:val="Normal"/>
        <w:ind w:start="360" w:end="0"/>
        <w:rPr>
          <w:rFonts w:ascii="Arial" w:hAnsi="Arial" w:cs="Arial"/>
        </w:rPr>
      </w:pPr>
      <w:r>
        <w:rPr>
          <w:rFonts w:cs="Arial" w:ascii="Arial" w:hAnsi="Arial"/>
        </w:rPr>
      </w:r>
    </w:p>
    <w:p>
      <w:pPr>
        <w:pStyle w:val="BodyTextIndent"/>
        <w:tabs>
          <w:tab w:val="clear" w:pos="720"/>
          <w:tab w:val="left" w:pos="1170" w:leader="none"/>
        </w:tabs>
        <w:rPr>
          <w:b/>
        </w:rPr>
      </w:pPr>
      <w:r>
        <w:rPr>
          <w:b/>
        </w:rPr>
        <w:t>Please note that the use of Screen Mock-ups, throughout this document, is intended for descriptive purposes only.</w:t>
      </w:r>
    </w:p>
    <w:p>
      <w:pPr>
        <w:pStyle w:val="Normal"/>
        <w:ind w:start="360" w:end="0"/>
        <w:rPr>
          <w:rFonts w:ascii="Arial" w:hAnsi="Arial" w:cs="Arial"/>
          <w:b/>
        </w:rPr>
      </w:pPr>
      <w:r>
        <w:rPr>
          <w:rFonts w:cs="Arial" w:ascii="Arial" w:hAnsi="Arial"/>
          <w:b/>
        </w:rPr>
      </w:r>
    </w:p>
    <w:p>
      <w:pPr>
        <w:pStyle w:val="Normal"/>
        <w:rPr>
          <w:rFonts w:ascii="Arial" w:hAnsi="Arial" w:cs="Arial"/>
          <w:i/>
          <w:i/>
        </w:rPr>
      </w:pPr>
      <w:r>
        <w:rPr>
          <w:rFonts w:cs="Arial" w:ascii="Arial" w:hAnsi="Arial"/>
          <w:i/>
        </w:rPr>
      </w:r>
    </w:p>
    <w:p>
      <w:pPr>
        <w:pStyle w:val="Heading2"/>
        <w:numPr>
          <w:ilvl w:val="0"/>
          <w:numId w:val="9"/>
        </w:numPr>
        <w:rPr>
          <w:rFonts w:ascii="Arial" w:hAnsi="Arial" w:cs="Arial"/>
        </w:rPr>
      </w:pPr>
      <w:r>
        <w:rPr>
          <w:rFonts w:cs="Arial" w:ascii="Arial" w:hAnsi="Arial"/>
        </w:rPr>
        <w:t>Functional Specification</w:t>
      </w:r>
    </w:p>
    <w:p>
      <w:pPr>
        <w:pStyle w:val="Normal"/>
        <w:rPr>
          <w:rFonts w:ascii="Arial" w:hAnsi="Arial" w:cs="Arial"/>
        </w:rPr>
      </w:pPr>
      <w:r>
        <w:rPr>
          <w:rFonts w:cs="Arial" w:ascii="Arial" w:hAnsi="Arial"/>
        </w:rPr>
      </w:r>
    </w:p>
    <w:p>
      <w:pPr>
        <w:pStyle w:val="Heading3"/>
        <w:ind w:hanging="0" w:start="0"/>
        <w:rPr/>
      </w:pPr>
      <w:r>
        <w:rPr>
          <w:b/>
          <w:i w:val="false"/>
        </w:rPr>
        <w:t>3.1</w:t>
      </w:r>
      <w:r>
        <w:rPr>
          <w:b/>
        </w:rPr>
        <w:t xml:space="preserve"> Product Characteristics</w:t>
      </w:r>
    </w:p>
    <w:p>
      <w:pPr>
        <w:pStyle w:val="Normal"/>
        <w:ind w:start="345" w:end="0"/>
        <w:rPr/>
      </w:pPr>
      <w:r>
        <w:rPr>
          <w:rFonts w:cs="Arial" w:ascii="Arial" w:hAnsi="Arial"/>
        </w:rPr>
        <w:t xml:space="preserve">The existing structure of the Static Data /Product Manager supports Spread products. Therefore, Spread products will be displayed on EnronOnline in the same format as that for existing products. The </w:t>
      </w:r>
      <w:r>
        <w:rPr>
          <w:rFonts w:cs="Arial" w:ascii="Arial" w:hAnsi="Arial"/>
          <w:b/>
        </w:rPr>
        <w:t xml:space="preserve">long </w:t>
      </w:r>
      <w:r>
        <w:rPr>
          <w:rFonts w:cs="Arial" w:ascii="Arial" w:hAnsi="Arial"/>
        </w:rPr>
        <w:t>and</w:t>
      </w:r>
      <w:r>
        <w:rPr>
          <w:rFonts w:cs="Arial" w:ascii="Arial" w:hAnsi="Arial"/>
          <w:b/>
        </w:rPr>
        <w:t xml:space="preserve"> short </w:t>
      </w:r>
      <w:r>
        <w:rPr>
          <w:rFonts w:cs="Arial" w:ascii="Arial" w:hAnsi="Arial"/>
        </w:rPr>
        <w:t>descriptions on the EnronOnline web-site will be used to differentiate Spread products from others.</w:t>
      </w:r>
    </w:p>
    <w:p>
      <w:pPr>
        <w:pStyle w:val="Normal"/>
        <w:ind w:start="345" w:end="0"/>
        <w:rPr>
          <w:rFonts w:ascii="Arial" w:hAnsi="Arial" w:cs="Arial"/>
        </w:rPr>
      </w:pPr>
      <w:r>
        <w:rPr>
          <w:rFonts w:cs="Arial" w:ascii="Arial" w:hAnsi="Arial"/>
        </w:rPr>
      </w:r>
    </w:p>
    <w:p>
      <w:pPr>
        <w:pStyle w:val="Normal"/>
        <w:numPr>
          <w:ilvl w:val="0"/>
          <w:numId w:val="10"/>
        </w:numPr>
        <w:tabs>
          <w:tab w:val="clear" w:pos="720"/>
          <w:tab w:val="left" w:pos="705" w:leader="none"/>
        </w:tabs>
        <w:ind w:hanging="360" w:start="705" w:end="0"/>
        <w:rPr>
          <w:rFonts w:ascii="Arial" w:hAnsi="Arial" w:cs="Arial"/>
        </w:rPr>
      </w:pPr>
      <w:r>
        <w:rPr>
          <w:rFonts w:cs="Arial" w:ascii="Arial" w:hAnsi="Arial"/>
        </w:rPr>
        <w:t>For location spread</w:t>
      </w:r>
    </w:p>
    <w:p>
      <w:pPr>
        <w:pStyle w:val="BodyTextIndent2"/>
        <w:rPr/>
      </w:pPr>
      <w:r>
        <w:rPr/>
        <w:t xml:space="preserve">While setting the PAI for location in Static Data, the long description field will be used to define the details about spread with respect to relevant locations. </w:t>
      </w:r>
    </w:p>
    <w:p>
      <w:pPr>
        <w:pStyle w:val="Normal"/>
        <w:ind w:start="705" w:end="0"/>
        <w:rPr>
          <w:rFonts w:ascii="Arial" w:hAnsi="Arial" w:cs="Arial"/>
        </w:rPr>
      </w:pPr>
      <w:r>
        <w:rPr>
          <w:rFonts w:cs="Arial" w:ascii="Arial" w:hAnsi="Arial"/>
        </w:rPr>
        <w:t>For example, if the product type is US Gas Physical and the spread is between Chicago (being the first leg) and Ventura (being the second leg) then the short description under location can read Chic-Vent (the number of characters used for abbreviation can be changed as per the system limitations).  And the Product Long Description to be shown on the web-site will incorporate the attribute described in the Location field.</w:t>
      </w:r>
    </w:p>
    <w:p>
      <w:pPr>
        <w:pStyle w:val="Normal"/>
        <w:ind w:start="705" w:end="0"/>
        <w:rPr>
          <w:rFonts w:ascii="Arial" w:hAnsi="Arial" w:cs="Arial"/>
        </w:rPr>
      </w:pPr>
      <w:r>
        <w:rPr>
          <w:rFonts w:cs="Arial" w:ascii="Arial" w:hAnsi="Arial"/>
        </w:rPr>
      </w:r>
    </w:p>
    <w:p>
      <w:pPr>
        <w:pStyle w:val="Normal"/>
        <w:ind w:start="345" w:end="0"/>
        <w:rPr>
          <w:rFonts w:ascii="Arial" w:hAnsi="Arial" w:cs="Arial"/>
        </w:rPr>
      </w:pPr>
      <w:r>
        <w:rPr>
          <w:rFonts w:cs="Arial" w:ascii="Arial" w:hAnsi="Arial"/>
        </w:rPr>
        <w:drawing>
          <wp:anchor behindDoc="0" distT="0" distB="0" distL="114935" distR="114935" simplePos="0" locked="0" layoutInCell="0" allowOverlap="1" relativeHeight="2">
            <wp:simplePos x="0" y="0"/>
            <wp:positionH relativeFrom="column">
              <wp:posOffset>0</wp:posOffset>
            </wp:positionH>
            <wp:positionV relativeFrom="paragraph">
              <wp:posOffset>635</wp:posOffset>
            </wp:positionV>
            <wp:extent cx="5481955" cy="4629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71" r="-6" b="-71"/>
                    <a:stretch>
                      <a:fillRect/>
                    </a:stretch>
                  </pic:blipFill>
                  <pic:spPr bwMode="auto">
                    <a:xfrm>
                      <a:off x="0" y="0"/>
                      <a:ext cx="5481955" cy="462915"/>
                    </a:xfrm>
                    <a:prstGeom prst="rect">
                      <a:avLst/>
                    </a:prstGeom>
                    <a:noFill/>
                  </pic:spPr>
                </pic:pic>
              </a:graphicData>
            </a:graphic>
          </wp:anchor>
        </w:drawing>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i/>
          <w:i/>
        </w:rPr>
      </w:pPr>
      <w:r>
        <w:rPr>
          <w:rFonts w:cs="Arial" w:ascii="Arial" w:hAnsi="Arial"/>
          <w:i/>
        </w:rPr>
      </w:r>
    </w:p>
    <w:p>
      <w:pPr>
        <w:pStyle w:val="Normal"/>
        <w:tabs>
          <w:tab w:val="left" w:pos="720" w:leader="none"/>
        </w:tabs>
        <w:rPr>
          <w:rFonts w:ascii="Arial" w:hAnsi="Arial" w:cs="Arial"/>
          <w:i/>
          <w:i/>
        </w:rPr>
      </w:pPr>
      <w:r>
        <w:rPr>
          <w:rFonts w:cs="Arial" w:ascii="Arial" w:hAnsi="Arial"/>
          <w:i/>
        </w:rPr>
      </w:r>
    </w:p>
    <w:p>
      <w:pPr>
        <w:pStyle w:val="Normal"/>
        <w:numPr>
          <w:ilvl w:val="0"/>
          <w:numId w:val="4"/>
        </w:numPr>
        <w:tabs>
          <w:tab w:val="left" w:pos="720" w:leader="none"/>
          <w:tab w:val="left" w:pos="1080" w:leader="none"/>
        </w:tabs>
        <w:ind w:hanging="720" w:start="1080" w:end="0"/>
        <w:rPr>
          <w:rFonts w:ascii="Arial" w:hAnsi="Arial" w:cs="Arial"/>
          <w:i/>
          <w:i/>
        </w:rPr>
      </w:pPr>
      <w:r>
        <w:rPr>
          <w:rFonts w:cs="Arial" w:ascii="Arial" w:hAnsi="Arial"/>
        </w:rPr>
        <w:t>For time spread</w:t>
      </w:r>
    </w:p>
    <w:p>
      <w:pPr>
        <w:pStyle w:val="Normal"/>
        <w:tabs>
          <w:tab w:val="left" w:pos="720" w:leader="none"/>
        </w:tabs>
        <w:ind w:start="360" w:end="0"/>
        <w:rPr>
          <w:rFonts w:ascii="Arial" w:hAnsi="Arial" w:cs="Arial"/>
        </w:rPr>
      </w:pPr>
      <w:r>
        <w:rPr>
          <w:rFonts w:cs="Arial" w:ascii="Arial" w:hAnsi="Arial"/>
        </w:rPr>
        <w:tab/>
        <w:t>To define the time-spread product, Reference Period (using tokenized reference period)</w:t>
      </w:r>
    </w:p>
    <w:p>
      <w:pPr>
        <w:pStyle w:val="Normal"/>
        <w:tabs>
          <w:tab w:val="left" w:pos="720" w:leader="none"/>
        </w:tabs>
        <w:ind w:start="720" w:end="0"/>
        <w:rPr>
          <w:rFonts w:ascii="Arial" w:hAnsi="Arial" w:cs="Arial"/>
        </w:rPr>
      </w:pPr>
      <w:r>
        <w:rPr>
          <w:rFonts w:cs="Arial" w:ascii="Arial" w:hAnsi="Arial"/>
        </w:rPr>
        <w:t>can be used to describe the time spread in a similar manner as noted above “for the location spread”. The illustration below is for the monthly contract for spreads between months of Dec2000 and Jan2001</w:t>
      </w:r>
    </w:p>
    <w:p>
      <w:pPr>
        <w:pStyle w:val="Normal"/>
        <w:tabs>
          <w:tab w:val="left" w:pos="720" w:leader="none"/>
        </w:tabs>
        <w:ind w:start="360" w:end="0"/>
        <w:rPr>
          <w:rFonts w:ascii="Arial" w:hAnsi="Arial" w:cs="Arial"/>
        </w:rPr>
      </w:pPr>
      <w:r>
        <w:rPr>
          <w:rFonts w:cs="Arial" w:ascii="Arial" w:hAnsi="Arial"/>
        </w:rPr>
      </w:r>
    </w:p>
    <w:p>
      <w:pPr>
        <w:pStyle w:val="BodyTextIndent3"/>
        <w:rPr/>
      </w:pPr>
      <w:r>
        <w:drawing>
          <wp:anchor behindDoc="0" distT="0" distB="0" distL="114935" distR="114935" simplePos="0" locked="0" layoutInCell="0" allowOverlap="1" relativeHeight="3">
            <wp:simplePos x="0" y="0"/>
            <wp:positionH relativeFrom="column">
              <wp:posOffset>0</wp:posOffset>
            </wp:positionH>
            <wp:positionV relativeFrom="paragraph">
              <wp:posOffset>635</wp:posOffset>
            </wp:positionV>
            <wp:extent cx="5481955" cy="46291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6" t="-71" r="-6" b="-71"/>
                    <a:stretch>
                      <a:fillRect/>
                    </a:stretch>
                  </pic:blipFill>
                  <pic:spPr bwMode="auto">
                    <a:xfrm>
                      <a:off x="0" y="0"/>
                      <a:ext cx="5481955" cy="462915"/>
                    </a:xfrm>
                    <a:prstGeom prst="rect">
                      <a:avLst/>
                    </a:prstGeom>
                    <a:noFill/>
                  </pic:spPr>
                </pic:pic>
              </a:graphicData>
            </a:graphic>
          </wp:anchor>
        </w:drawing>
      </w:r>
      <w:r>
        <w:rPr/>
        <w:t>ISSUE:  Every time there is a change in the Reference Period it will mandate changes in the tokenized period, mapping, etc.</w:t>
      </w:r>
    </w:p>
    <w:p>
      <w:pPr>
        <w:pStyle w:val="Normal"/>
        <w:tabs>
          <w:tab w:val="left" w:pos="720" w:leader="none"/>
        </w:tabs>
        <w:ind w:start="360" w:end="0"/>
        <w:rPr>
          <w:rFonts w:ascii="Arial" w:hAnsi="Arial" w:cs="Arial"/>
        </w:rPr>
      </w:pPr>
      <w:r>
        <w:rPr>
          <w:rFonts w:cs="Arial" w:ascii="Arial" w:hAnsi="Arial"/>
        </w:rPr>
      </w:r>
    </w:p>
    <w:p>
      <w:pPr>
        <w:pStyle w:val="Normal"/>
        <w:rPr/>
      </w:pPr>
      <w:r>
        <w:rPr>
          <w:rFonts w:cs="Arial" w:ascii="Arial" w:hAnsi="Arial"/>
          <w:b/>
        </w:rPr>
        <w:t>3.2</w:t>
      </w:r>
      <w:r>
        <w:rPr>
          <w:rFonts w:cs="Arial" w:ascii="Arial" w:hAnsi="Arial"/>
        </w:rPr>
        <w:t xml:space="preserve"> </w:t>
      </w:r>
      <w:r>
        <w:rPr>
          <w:rFonts w:cs="Arial" w:ascii="Arial" w:hAnsi="Arial"/>
          <w:b/>
          <w:i/>
        </w:rPr>
        <w:t>Stack Manager (Traders perspective</w:t>
      </w:r>
      <w:r>
        <w:rPr>
          <w:rFonts w:cs="Arial" w:ascii="Arial" w:hAnsi="Arial"/>
          <w:b/>
        </w:rPr>
        <w:t>)</w:t>
      </w:r>
    </w:p>
    <w:p>
      <w:pPr>
        <w:pStyle w:val="BodyTextIndent"/>
        <w:rPr/>
      </w:pPr>
      <w:r>
        <w:rPr/>
        <w:t xml:space="preserve">For illustration purpose in this section, US Gas Physical Spread between Chicago and Ventura for the term Dec00 is used. The first leg is Chicago (the product at this leg would read as US Gas Phy Chicago Dec 00 and </w:t>
      </w:r>
      <w:r>
        <w:rPr>
          <w:b/>
          <w:u w:val="single"/>
        </w:rPr>
        <w:t>is also referred to as Base product</w:t>
      </w:r>
      <w:r>
        <w:rPr/>
        <w:t xml:space="preserve">). The second leg would be Ventura (the product at this leg would read as US Gas Phy Ventura Dec 00). </w:t>
      </w:r>
    </w:p>
    <w:p>
      <w:pPr>
        <w:pStyle w:val="Normal"/>
        <w:rPr>
          <w:rFonts w:ascii="Arial" w:hAnsi="Arial" w:cs="Arial"/>
        </w:rPr>
      </w:pPr>
      <w:r>
        <w:rPr>
          <w:rFonts w:cs="Arial" w:ascii="Arial" w:hAnsi="Arial"/>
        </w:rPr>
      </w:r>
    </w:p>
    <w:p>
      <w:pPr>
        <w:pStyle w:val="Normal"/>
        <w:numPr>
          <w:ilvl w:val="0"/>
          <w:numId w:val="13"/>
        </w:numPr>
        <w:rPr>
          <w:rFonts w:ascii="Arial" w:hAnsi="Arial" w:cs="Arial"/>
        </w:rPr>
      </w:pPr>
      <w:r>
        <w:rPr>
          <w:rFonts w:cs="Arial" w:ascii="Arial" w:hAnsi="Arial"/>
        </w:rPr>
        <w:t>Log into the stack manager</w:t>
      </w:r>
    </w:p>
    <w:p>
      <w:pPr>
        <w:pStyle w:val="Normal"/>
        <w:numPr>
          <w:ilvl w:val="0"/>
          <w:numId w:val="14"/>
        </w:numPr>
        <w:rPr>
          <w:rFonts w:ascii="Arial" w:hAnsi="Arial" w:cs="Arial"/>
        </w:rPr>
      </w:pPr>
      <w:r>
        <w:rPr>
          <w:rFonts w:cs="Arial" w:ascii="Arial" w:hAnsi="Arial"/>
        </w:rPr>
        <w:t>Select the desired product, “ US Gas Phy Spd Chic – Vent Dec 00” from “</w:t>
      </w:r>
      <w:r>
        <w:rPr>
          <w:rFonts w:cs="Arial" w:ascii="Arial" w:hAnsi="Arial"/>
          <w:b/>
        </w:rPr>
        <w:t>All Products</w:t>
      </w:r>
      <w:r>
        <w:rPr>
          <w:rFonts w:cs="Arial" w:ascii="Arial" w:hAnsi="Arial"/>
        </w:rPr>
        <w:t xml:space="preserve">” to manage it under “My Products”. </w:t>
      </w:r>
    </w:p>
    <w:p>
      <w:pPr>
        <w:pStyle w:val="Normal"/>
        <w:numPr>
          <w:ilvl w:val="0"/>
          <w:numId w:val="14"/>
        </w:numPr>
        <w:rPr>
          <w:rFonts w:ascii="Arial" w:hAnsi="Arial" w:cs="Arial"/>
        </w:rPr>
      </w:pPr>
      <w:r>
        <w:rPr>
          <w:rFonts w:cs="Arial" w:ascii="Arial" w:hAnsi="Arial"/>
        </w:rPr>
        <w:t>Once the product is in “</w:t>
      </w:r>
      <w:r>
        <w:rPr>
          <w:rFonts w:cs="Arial" w:ascii="Arial" w:hAnsi="Arial"/>
          <w:b/>
        </w:rPr>
        <w:t>My Products</w:t>
      </w:r>
      <w:r>
        <w:rPr>
          <w:rFonts w:cs="Arial" w:ascii="Arial" w:hAnsi="Arial"/>
        </w:rPr>
        <w:t>”, go into “</w:t>
      </w:r>
      <w:r>
        <w:rPr>
          <w:rFonts w:cs="Arial" w:ascii="Arial" w:hAnsi="Arial"/>
          <w:b/>
        </w:rPr>
        <w:t>Product Properties</w:t>
      </w:r>
      <w:r>
        <w:rPr>
          <w:rFonts w:cs="Arial" w:ascii="Arial" w:hAnsi="Arial"/>
        </w:rPr>
        <w:t>”</w:t>
      </w:r>
    </w:p>
    <w:p>
      <w:pPr>
        <w:pStyle w:val="Normal"/>
        <w:numPr>
          <w:ilvl w:val="0"/>
          <w:numId w:val="7"/>
        </w:numPr>
        <w:rPr/>
      </w:pPr>
      <w:r>
        <w:rPr>
          <w:rFonts w:cs="Arial" w:ascii="Arial" w:hAnsi="Arial"/>
        </w:rPr>
        <w:t xml:space="preserve">Select Spread Link by clicking on the dropdown button as shown below </w:t>
      </w:r>
    </w:p>
    <w:p>
      <w:pPr>
        <w:pStyle w:val="BodyTextIndent"/>
        <w:numPr>
          <w:ilvl w:val="0"/>
          <w:numId w:val="12"/>
        </w:numPr>
        <w:rPr/>
      </w:pPr>
      <w:r>
        <w:rPr/>
        <w:t xml:space="preserve">Select Base product (the product at the first leg) by clicking on the dropdown button as shown below  </w:t>
      </w:r>
    </w:p>
    <w:p>
      <w:pPr>
        <w:pStyle w:val="Normal"/>
        <w:rPr/>
      </w:pPr>
      <w:r>
        <w:rPr/>
      </w:r>
    </w:p>
    <w:p>
      <w:pPr>
        <w:pStyle w:val="Normal"/>
        <w:rPr/>
      </w:pPr>
      <w:r>
        <w:rPr/>
      </w:r>
    </w:p>
    <w:p>
      <w:pPr>
        <w:pStyle w:val="Normal"/>
        <w:rPr/>
      </w:pPr>
      <w:r>
        <w:rPr/>
        <w:drawing>
          <wp:anchor behindDoc="0" distT="0" distB="0" distL="114935" distR="114935" simplePos="0" locked="0" layoutInCell="0" allowOverlap="1" relativeHeight="4">
            <wp:simplePos x="0" y="0"/>
            <wp:positionH relativeFrom="column">
              <wp:posOffset>0</wp:posOffset>
            </wp:positionH>
            <wp:positionV relativeFrom="paragraph">
              <wp:posOffset>635</wp:posOffset>
            </wp:positionV>
            <wp:extent cx="5264150" cy="100901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36" r="-7" b="-36"/>
                    <a:stretch>
                      <a:fillRect/>
                    </a:stretch>
                  </pic:blipFill>
                  <pic:spPr bwMode="auto">
                    <a:xfrm>
                      <a:off x="0" y="0"/>
                      <a:ext cx="5264150" cy="1009015"/>
                    </a:xfrm>
                    <a:prstGeom prst="rect">
                      <a:avLst/>
                    </a:prstGeom>
                    <a:noFill/>
                  </pic:spPr>
                </pic:pic>
              </a:graphicData>
            </a:graphic>
          </wp:anchor>
        </w:drawing>
      </w:r>
    </w:p>
    <w:p>
      <w:pPr>
        <w:pStyle w:val="Normal"/>
        <w:rPr/>
      </w:pPr>
      <w:r>
        <w:rPr/>
      </w:r>
    </w:p>
    <w:p>
      <w:pPr>
        <w:pStyle w:val="Normal"/>
        <w:numPr>
          <w:ilvl w:val="0"/>
          <w:numId w:val="5"/>
        </w:numPr>
        <w:rPr>
          <w:rFonts w:ascii="Arial" w:hAnsi="Arial" w:cs="Arial"/>
        </w:rPr>
      </w:pPr>
      <w:r>
        <w:rPr>
          <w:rFonts w:cs="Arial" w:ascii="Arial" w:hAnsi="Arial"/>
        </w:rPr>
        <w:t>Select the product at the second leg by clicking on the drop down button in the field “Leg 2”. The information in this field would only be used to generate information on the second transaction in  “Today’s Transactions” report. Therefore this product does not have to be active (</w:t>
      </w:r>
      <w:r>
        <w:rPr>
          <w:rFonts w:cs="Arial" w:ascii="Arial" w:hAnsi="Arial"/>
          <w:b/>
        </w:rPr>
        <w:t>however this product has to be created in the product manager prior to the above step</w:t>
      </w:r>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drawing>
          <wp:anchor behindDoc="0" distT="0" distB="0" distL="114935" distR="114935" simplePos="0" locked="0" layoutInCell="0" allowOverlap="1" relativeHeight="5">
            <wp:simplePos x="0" y="0"/>
            <wp:positionH relativeFrom="column">
              <wp:posOffset>0</wp:posOffset>
            </wp:positionH>
            <wp:positionV relativeFrom="paragraph">
              <wp:posOffset>635</wp:posOffset>
            </wp:positionV>
            <wp:extent cx="5264150" cy="100901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36" r="-7" b="-36"/>
                    <a:stretch>
                      <a:fillRect/>
                    </a:stretch>
                  </pic:blipFill>
                  <pic:spPr bwMode="auto">
                    <a:xfrm>
                      <a:off x="0" y="0"/>
                      <a:ext cx="5264150" cy="1009015"/>
                    </a:xfrm>
                    <a:prstGeom prst="rect">
                      <a:avLst/>
                    </a:prstGeom>
                    <a:noFill/>
                  </pic:spPr>
                </pic:pic>
              </a:graphicData>
            </a:graphic>
          </wp:anchor>
        </w:drawing>
      </w:r>
    </w:p>
    <w:p>
      <w:pPr>
        <w:pStyle w:val="Normal"/>
        <w:ind w:start="360" w:end="0"/>
        <w:rPr/>
      </w:pPr>
      <w:r>
        <w:rPr>
          <w:rFonts w:cs="Arial" w:ascii="Arial" w:hAnsi="Arial"/>
          <w:b/>
          <w:u w:val="single"/>
        </w:rPr>
        <w:t>ISSUE: There is a risk that traders may select a product in Leg 2 which is not consistent with the Base product, and this error could only be found after the transaction report generates information on transaction involving such product</w:t>
      </w:r>
      <w:r>
        <w:rPr>
          <w:rFonts w:cs="Arial" w:ascii="Arial" w:hAnsi="Arial"/>
        </w:rPr>
        <w:t>.</w:t>
      </w:r>
    </w:p>
    <w:p>
      <w:pPr>
        <w:pStyle w:val="Normal"/>
        <w:ind w:start="360" w:end="0"/>
        <w:rPr>
          <w:rFonts w:ascii="Arial" w:hAnsi="Arial" w:cs="Arial"/>
          <w:b/>
          <w:u w:val="single"/>
        </w:rPr>
      </w:pPr>
      <w:r>
        <w:rPr>
          <w:rFonts w:cs="Arial" w:ascii="Arial" w:hAnsi="Arial"/>
          <w:b/>
          <w:u w:val="single"/>
        </w:rPr>
      </w:r>
    </w:p>
    <w:p>
      <w:pPr>
        <w:pStyle w:val="Normal"/>
        <w:ind w:start="360" w:end="0"/>
        <w:rPr>
          <w:rFonts w:ascii="Arial" w:hAnsi="Arial" w:cs="Arial"/>
          <w:b/>
          <w:u w:val="single"/>
        </w:rPr>
      </w:pPr>
      <w:r>
        <w:rPr>
          <w:rFonts w:cs="Arial" w:ascii="Arial" w:hAnsi="Arial"/>
          <w:b/>
          <w:u w:val="single"/>
        </w:rPr>
      </w:r>
    </w:p>
    <w:p>
      <w:pPr>
        <w:pStyle w:val="BodyTextIndent"/>
        <w:numPr>
          <w:ilvl w:val="0"/>
          <w:numId w:val="8"/>
        </w:numPr>
        <w:rPr/>
      </w:pPr>
      <w:r>
        <w:rPr/>
        <w:t>After having set up the spread link, traders can insert bids/offers for the product. These bids and offers will only be differential (spread) values.  And upon activation</w:t>
      </w:r>
      <w:r>
        <w:rPr>
          <w:i/>
        </w:rPr>
        <w:t xml:space="preserve"> </w:t>
      </w:r>
      <w:r>
        <w:rPr/>
        <w:t xml:space="preserve">they will be shown on “ as is” basis (i.e. Base product bid/offer will not be added to these numbers) on the EnronOnline web-site. </w:t>
      </w:r>
    </w:p>
    <w:p>
      <w:pPr>
        <w:pStyle w:val="BodyTextIndent"/>
        <w:rPr/>
      </w:pPr>
      <w:r>
        <w:rPr/>
        <w:t>For example, if the Spread product bid/offer is 0.4/0.6. The trader will insert bid/offer of 0.4 and 0.6 in the stack manager and the following will be shown on the web-site</w:t>
      </w:r>
    </w:p>
    <w:p>
      <w:pPr>
        <w:pStyle w:val="BodyTextIndent"/>
        <w:rPr/>
      </w:pPr>
      <w:r>
        <w:rPr/>
      </w:r>
    </w:p>
    <w:p>
      <w:pPr>
        <w:pStyle w:val="BodyTextIndent"/>
        <w:rPr/>
      </w:pPr>
      <w: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1955" cy="462915"/>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6" t="-71" r="-6" b="-71"/>
                    <a:stretch>
                      <a:fillRect/>
                    </a:stretch>
                  </pic:blipFill>
                  <pic:spPr bwMode="auto">
                    <a:xfrm>
                      <a:off x="0" y="0"/>
                      <a:ext cx="5481955" cy="462915"/>
                    </a:xfrm>
                    <a:prstGeom prst="rect">
                      <a:avLst/>
                    </a:prstGeom>
                    <a:noFill/>
                  </pic:spPr>
                </pic:pic>
              </a:graphicData>
            </a:graphic>
          </wp:anchor>
        </w:drawing>
      </w:r>
      <w:r>
        <w:rPr/>
        <w:t>The activation of the above spread product will be contingent upon the Base product being active, if the Base Product is not active, then the traders can not activate the child (Spread Product).  Similarly, if the Base Product is deactivated in the process, while the child is being displayed out on the web-site then the child will be suspended automatically.</w:t>
      </w:r>
    </w:p>
    <w:p>
      <w:pPr>
        <w:pStyle w:val="BodyTextIndent"/>
        <w:rPr/>
      </w:pPr>
      <w:r>
        <w:rPr/>
      </w:r>
    </w:p>
    <w:p>
      <w:pPr>
        <w:pStyle w:val="Normal"/>
        <w:numPr>
          <w:ilvl w:val="1"/>
          <w:numId w:val="9"/>
        </w:numPr>
        <w:rPr>
          <w:rFonts w:ascii="Arial" w:hAnsi="Arial" w:cs="Arial"/>
          <w:b/>
          <w:i/>
          <w:i/>
        </w:rPr>
      </w:pPr>
      <w:r>
        <w:rPr>
          <w:rFonts w:cs="Arial" w:ascii="Arial" w:hAnsi="Arial"/>
          <w:b/>
          <w:i/>
        </w:rPr>
        <w:t>Transaction Process</w:t>
      </w:r>
    </w:p>
    <w:p>
      <w:pPr>
        <w:pStyle w:val="BodyTextIndent"/>
        <w:rPr/>
      </w:pPr>
      <w:r>
        <w:rPr/>
        <w:t>Once the customer hits/lifts the order for the Spread product, it will result in two transactions, which are described below. For the purpose of this illustration, it is assumed that the Base product (US Gas Phy Chicago Dec 00) is at 4.9/5.1.</w:t>
      </w:r>
    </w:p>
    <w:p>
      <w:pPr>
        <w:pStyle w:val="BodyTextIndent"/>
        <w:rPr/>
      </w:pPr>
      <w:r>
        <w:rPr/>
      </w:r>
    </w:p>
    <w:p>
      <w:pPr>
        <w:pStyle w:val="BodyTextIndent"/>
        <w:rPr/>
      </w:pPr>
      <w:r>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955" cy="61404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6" t="-53" r="-6" b="-53"/>
                    <a:stretch>
                      <a:fillRect/>
                    </a:stretch>
                  </pic:blipFill>
                  <pic:spPr bwMode="auto">
                    <a:xfrm>
                      <a:off x="0" y="0"/>
                      <a:ext cx="5481955" cy="614045"/>
                    </a:xfrm>
                    <a:prstGeom prst="rect">
                      <a:avLst/>
                    </a:prstGeom>
                    <a:noFill/>
                  </pic:spPr>
                </pic:pic>
              </a:graphicData>
            </a:graphic>
          </wp:anchor>
        </w:drawing>
      </w:r>
    </w:p>
    <w:p>
      <w:pPr>
        <w:pStyle w:val="BodyTextIndent"/>
        <w:numPr>
          <w:ilvl w:val="0"/>
          <w:numId w:val="15"/>
        </w:numPr>
        <w:tabs>
          <w:tab w:val="left" w:pos="720" w:leader="none"/>
        </w:tabs>
        <w:ind w:hanging="360" w:start="720" w:end="0"/>
        <w:rPr/>
      </w:pPr>
      <w:r>
        <w:rPr/>
        <w:t>If customer hits the bid for the Spread product then following actions will be triggered.</w:t>
      </w:r>
    </w:p>
    <w:p>
      <w:pPr>
        <w:pStyle w:val="BodyTextIndent"/>
        <w:numPr>
          <w:ilvl w:val="0"/>
          <w:numId w:val="11"/>
        </w:numPr>
        <w:tabs>
          <w:tab w:val="clear" w:pos="720"/>
          <w:tab w:val="left" w:pos="1080" w:leader="none"/>
        </w:tabs>
        <w:ind w:hanging="360" w:start="1080" w:end="0"/>
        <w:rPr/>
      </w:pPr>
      <w:r>
        <w:rPr/>
        <w:t>The system will grab the mid of bid/offer of the Base Product. In this case it will be 5.0</w:t>
      </w:r>
    </w:p>
    <w:p>
      <w:pPr>
        <w:pStyle w:val="BodyTextIndent"/>
        <w:numPr>
          <w:ilvl w:val="0"/>
          <w:numId w:val="11"/>
        </w:numPr>
        <w:tabs>
          <w:tab w:val="clear" w:pos="720"/>
          <w:tab w:val="left" w:pos="1080" w:leader="none"/>
        </w:tabs>
        <w:ind w:hanging="360" w:start="1080" w:end="0"/>
        <w:rPr/>
      </w:pPr>
      <w:r>
        <w:rPr/>
        <w:t>The first  transaction will be that the customer bought the Base product at  mid of its bid/offer i.e. 5.0 (volume 10)</w:t>
      </w:r>
    </w:p>
    <w:p>
      <w:pPr>
        <w:pStyle w:val="BodyTextIndent"/>
        <w:numPr>
          <w:ilvl w:val="0"/>
          <w:numId w:val="11"/>
        </w:numPr>
        <w:tabs>
          <w:tab w:val="clear" w:pos="720"/>
          <w:tab w:val="left" w:pos="1080" w:leader="none"/>
        </w:tabs>
        <w:ind w:hanging="360" w:start="1080" w:end="0"/>
        <w:rPr/>
      </w:pPr>
      <w:r>
        <w:rPr/>
        <w:t>The second transaction will that the customer sold at (mid of bid/offer of Base Product plus the bid of the spread) i.e. 5.4 (5.0+0.4) (volume 10)</w:t>
      </w:r>
    </w:p>
    <w:p>
      <w:pPr>
        <w:pStyle w:val="BodyTextIndent"/>
        <w:ind w:start="0" w:end="0"/>
        <w:rPr/>
      </w:pPr>
      <w:r>
        <w:rPr/>
      </w:r>
    </w:p>
    <w:p>
      <w:pPr>
        <w:pStyle w:val="BodyTextIndent"/>
        <w:numPr>
          <w:ilvl w:val="0"/>
          <w:numId w:val="3"/>
        </w:numPr>
        <w:tabs>
          <w:tab w:val="left" w:pos="720" w:leader="none"/>
        </w:tabs>
        <w:ind w:hanging="360" w:start="720" w:end="0"/>
        <w:rPr/>
      </w:pPr>
      <w:r>
        <w:rPr/>
        <w:t>In Today’s Transaction window, the customer will see the following</w:t>
      </w:r>
    </w:p>
    <w:p>
      <w:pPr>
        <w:pStyle w:val="BodyTextIndent"/>
        <w:rPr/>
      </w:pPr>
      <w:r>
        <w:rPr/>
      </w:r>
    </w:p>
    <w:p>
      <w:pPr>
        <w:pStyle w:val="BodyTextIndent"/>
        <w:rPr/>
      </w:pPr>
      <w:r>
        <w:rPr/>
        <w:drawing>
          <wp:anchor behindDoc="0" distT="0" distB="0" distL="114935" distR="114935" simplePos="0" locked="0" layoutInCell="0" allowOverlap="1" relativeHeight="6">
            <wp:simplePos x="0" y="0"/>
            <wp:positionH relativeFrom="column">
              <wp:posOffset>0</wp:posOffset>
            </wp:positionH>
            <wp:positionV relativeFrom="paragraph">
              <wp:posOffset>635</wp:posOffset>
            </wp:positionV>
            <wp:extent cx="5481955" cy="462915"/>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6" t="-71" r="-6" b="-71"/>
                    <a:stretch>
                      <a:fillRect/>
                    </a:stretch>
                  </pic:blipFill>
                  <pic:spPr bwMode="auto">
                    <a:xfrm>
                      <a:off x="0" y="0"/>
                      <a:ext cx="5481955" cy="462915"/>
                    </a:xfrm>
                    <a:prstGeom prst="rect">
                      <a:avLst/>
                    </a:prstGeom>
                    <a:noFill/>
                  </pic:spPr>
                </pic:pic>
              </a:graphicData>
            </a:graphic>
          </wp:anchor>
        </w:drawing>
      </w:r>
    </w:p>
    <w:p>
      <w:pPr>
        <w:pStyle w:val="Normal"/>
        <w:ind w:start="36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important point about the above illustration (Today’s transaction) is that the system will pick the short product description from the Base link for the first transaction (as identified in the stack manager), and from Leg link for the second transaction (as identified in the stack manager)</w:t>
      </w:r>
    </w:p>
    <w:p>
      <w:pPr>
        <w:pStyle w:val="Normal"/>
        <w:ind w:start="720" w:end="0"/>
        <w:rPr>
          <w:rFonts w:ascii="Arial" w:hAnsi="Arial" w:cs="Arial"/>
        </w:rPr>
      </w:pPr>
      <w:r>
        <w:rPr>
          <w:rFonts w:cs="Arial" w:ascii="Arial" w:hAnsi="Arial"/>
        </w:rPr>
      </w:r>
    </w:p>
    <w:p>
      <w:pPr>
        <w:pStyle w:val="BodyTextIndent"/>
        <w:numPr>
          <w:ilvl w:val="0"/>
          <w:numId w:val="15"/>
        </w:numPr>
        <w:tabs>
          <w:tab w:val="left" w:pos="720" w:leader="none"/>
        </w:tabs>
        <w:ind w:hanging="360" w:start="720" w:end="0"/>
        <w:rPr/>
      </w:pPr>
      <w:r>
        <w:rPr/>
        <w:t>If the customer lifts the offer for the spread product then the following actions will be triggered.</w:t>
      </w:r>
    </w:p>
    <w:p>
      <w:pPr>
        <w:pStyle w:val="BodyTextIndent"/>
        <w:numPr>
          <w:ilvl w:val="0"/>
          <w:numId w:val="11"/>
        </w:numPr>
        <w:tabs>
          <w:tab w:val="clear" w:pos="720"/>
          <w:tab w:val="left" w:pos="1080" w:leader="none"/>
        </w:tabs>
        <w:ind w:hanging="360" w:start="1080" w:end="0"/>
        <w:rPr/>
      </w:pPr>
      <w:r>
        <w:rPr/>
        <w:t>The system will grab mid of bid/offer of the base product. In this case it will be 5.0</w:t>
      </w:r>
    </w:p>
    <w:p>
      <w:pPr>
        <w:pStyle w:val="BodyTextIndent"/>
        <w:numPr>
          <w:ilvl w:val="0"/>
          <w:numId w:val="11"/>
        </w:numPr>
        <w:tabs>
          <w:tab w:val="clear" w:pos="720"/>
          <w:tab w:val="left" w:pos="1080" w:leader="none"/>
        </w:tabs>
        <w:ind w:hanging="360" w:start="1080" w:end="0"/>
        <w:rPr/>
      </w:pPr>
      <w:r>
        <w:rPr/>
        <w:t>The first  transaction will be that customer sold the base product at  mid of bid/offer of the base product i.e. 5.0 (volume 10)</w:t>
      </w:r>
    </w:p>
    <w:p>
      <w:pPr>
        <w:pStyle w:val="BodyTextIndent"/>
        <w:numPr>
          <w:ilvl w:val="0"/>
          <w:numId w:val="11"/>
        </w:numPr>
        <w:tabs>
          <w:tab w:val="clear" w:pos="720"/>
          <w:tab w:val="left" w:pos="1080" w:leader="none"/>
        </w:tabs>
        <w:ind w:hanging="360" w:start="1080" w:end="0"/>
        <w:rPr/>
      </w:pPr>
      <w:r>
        <w:rPr/>
        <w:t>The second transaction will that the customer bought at (mid of bid/offer  of base plus the offer of the spread) i.e. 5.6 (5.0+0.6) (volume 10)</w:t>
      </w:r>
    </w:p>
    <w:p>
      <w:pPr>
        <w:pStyle w:val="BodyTextIndent"/>
        <w:rPr/>
      </w:pPr>
      <w:r>
        <w:rPr/>
      </w:r>
    </w:p>
    <w:p>
      <w:pPr>
        <w:pStyle w:val="BodyTextIndent"/>
        <w:numPr>
          <w:ilvl w:val="0"/>
          <w:numId w:val="6"/>
        </w:numPr>
        <w:tabs>
          <w:tab w:val="left" w:pos="720" w:leader="none"/>
        </w:tabs>
        <w:ind w:hanging="360" w:start="720" w:end="0"/>
        <w:rPr/>
      </w:pPr>
      <w:r>
        <w:rPr/>
        <w:t>In Today’s Transaction window, the customer will see the following</w:t>
      </w:r>
    </w:p>
    <w:p>
      <w:pPr>
        <w:pStyle w:val="BodyTextIndent"/>
        <w:rPr/>
      </w:pPr>
      <w:r>
        <w:rPr/>
      </w:r>
    </w:p>
    <w:p>
      <w:pPr>
        <w:pStyle w:val="BodyTextIndent"/>
        <w:rPr/>
      </w:pPr>
      <w:r>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1955" cy="462915"/>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71" r="-6" b="-71"/>
                    <a:stretch>
                      <a:fillRect/>
                    </a:stretch>
                  </pic:blipFill>
                  <pic:spPr bwMode="auto">
                    <a:xfrm>
                      <a:off x="0" y="0"/>
                      <a:ext cx="5481955" cy="462915"/>
                    </a:xfrm>
                    <a:prstGeom prst="rect">
                      <a:avLst/>
                    </a:prstGeom>
                    <a:noFill/>
                  </pic:spPr>
                </pic:pic>
              </a:graphicData>
            </a:graphic>
          </wp:anchor>
        </w:drawing>
      </w:r>
    </w:p>
    <w:p>
      <w:pPr>
        <w:pStyle w:val="BodyTextIndent"/>
        <w:rPr/>
      </w:pPr>
      <w:r>
        <w:rPr/>
      </w:r>
    </w:p>
    <w:p>
      <w:pPr>
        <w:pStyle w:val="BodyTextIndent"/>
        <w:rPr/>
      </w:pPr>
      <w:r>
        <w:rPr/>
      </w:r>
    </w:p>
    <w:p>
      <w:pPr>
        <w:pStyle w:val="BodyTextIndent"/>
        <w:ind w:start="0" w:end="0"/>
        <w:rPr/>
      </w:pPr>
      <w:r>
        <w:rPr>
          <w:u w:val="single"/>
        </w:rPr>
        <w:t>By using the above logic, traders will not be concerned about Base Product prices. They only have to make sure that the Base Product is activated</w:t>
      </w: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rPr/>
    </w:lvl>
    <w:lvl w:ilvl="1">
      <w:start w:val="3"/>
      <w:isLgl/>
      <w:numFmt w:val="decimal"/>
      <w:lvlText w:val="%1.%2"/>
      <w:lvlJc w:val="start"/>
      <w:pPr>
        <w:tabs>
          <w:tab w:val="num" w:pos="360"/>
        </w:tabs>
        <w:ind w:start="360" w:hanging="360"/>
      </w:pPr>
      <w:rPr>
        <w:i w:val="false"/>
      </w:rPr>
    </w:lvl>
    <w:lvl w:ilvl="2">
      <w:start w:val="1"/>
      <w:isLgl/>
      <w:numFmt w:val="decimal"/>
      <w:lvlText w:val="%1.%2.%3"/>
      <w:lvlJc w:val="start"/>
      <w:pPr>
        <w:tabs>
          <w:tab w:val="num" w:pos="720"/>
        </w:tabs>
        <w:ind w:start="720" w:hanging="720"/>
      </w:pPr>
      <w:rPr>
        <w:i w:val="false"/>
      </w:rPr>
    </w:lvl>
    <w:lvl w:ilvl="3">
      <w:start w:val="1"/>
      <w:isLgl/>
      <w:numFmt w:val="decimal"/>
      <w:lvlText w:val="%1.%2.%3.%4"/>
      <w:lvlJc w:val="start"/>
      <w:pPr>
        <w:tabs>
          <w:tab w:val="num" w:pos="720"/>
        </w:tabs>
        <w:ind w:start="720" w:hanging="720"/>
      </w:pPr>
      <w:rPr>
        <w:i w:val="false"/>
      </w:rPr>
    </w:lvl>
    <w:lvl w:ilvl="4">
      <w:start w:val="1"/>
      <w:isLgl/>
      <w:numFmt w:val="decimal"/>
      <w:lvlText w:val="%1.%2.%3.%4.%5"/>
      <w:lvlJc w:val="start"/>
      <w:pPr>
        <w:tabs>
          <w:tab w:val="num" w:pos="720"/>
        </w:tabs>
        <w:ind w:start="720" w:hanging="720"/>
      </w:pPr>
      <w:rPr>
        <w:i w:val="false"/>
      </w:rPr>
    </w:lvl>
    <w:lvl w:ilvl="5">
      <w:start w:val="1"/>
      <w:isLgl/>
      <w:numFmt w:val="decimal"/>
      <w:lvlText w:val="%1.%2.%3.%4.%5.%6"/>
      <w:lvlJc w:val="start"/>
      <w:pPr>
        <w:tabs>
          <w:tab w:val="num" w:pos="1080"/>
        </w:tabs>
        <w:ind w:start="1080" w:hanging="1080"/>
      </w:pPr>
      <w:rPr>
        <w:i w:val="false"/>
      </w:rPr>
    </w:lvl>
    <w:lvl w:ilvl="6">
      <w:start w:val="1"/>
      <w:isLgl/>
      <w:numFmt w:val="decimal"/>
      <w:lvlText w:val="%1.%2.%3.%4.%5.%6.%7"/>
      <w:lvlJc w:val="start"/>
      <w:pPr>
        <w:tabs>
          <w:tab w:val="num" w:pos="1080"/>
        </w:tabs>
        <w:ind w:start="1080" w:hanging="1080"/>
      </w:pPr>
      <w:rPr>
        <w:i w:val="false"/>
      </w:rPr>
    </w:lvl>
    <w:lvl w:ilvl="7">
      <w:start w:val="1"/>
      <w:isLgl/>
      <w:numFmt w:val="decimal"/>
      <w:lvlText w:val="%1.%2.%3.%4.%5.%6.%7.%8"/>
      <w:lvlJc w:val="start"/>
      <w:pPr>
        <w:tabs>
          <w:tab w:val="num" w:pos="1440"/>
        </w:tabs>
        <w:ind w:start="1440" w:hanging="1440"/>
      </w:pPr>
      <w:rPr>
        <w:i w:val="false"/>
      </w:rPr>
    </w:lvl>
    <w:lvl w:ilvl="8">
      <w:start w:val="1"/>
      <w:isLgl/>
      <w:numFmt w:val="decimal"/>
      <w:lvlText w:val="%1.%2.%3.%4.%5.%6.%7.%8.%9"/>
      <w:lvlJc w:val="start"/>
      <w:pPr>
        <w:tabs>
          <w:tab w:val="num" w:pos="1440"/>
        </w:tabs>
        <w:ind w:start="1440" w:hanging="1440"/>
      </w:pPr>
      <w:rPr>
        <w:i w:val="false"/>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i/>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7z1">
    <w:name w:val="WW8Num17z1"/>
    <w:qFormat/>
    <w:rPr>
      <w:i w:val="false"/>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rFonts w:ascii="Arial" w:hAnsi="Arial" w:cs="Arial"/>
    </w:rPr>
  </w:style>
  <w:style w:type="paragraph" w:styleId="BodyTextIndent2">
    <w:name w:val="Body Text Indent 2"/>
    <w:basedOn w:val="Normal"/>
    <w:qFormat/>
    <w:pPr>
      <w:ind w:hanging="0" w:start="705" w:end="0"/>
    </w:pPr>
    <w:rPr>
      <w:rFonts w:ascii="Arial" w:hAnsi="Arial" w:cs="Arial"/>
    </w:rPr>
  </w:style>
  <w:style w:type="paragraph" w:styleId="BodyTextIndent3">
    <w:name w:val="Body Text Indent 3"/>
    <w:basedOn w:val="Normal"/>
    <w:qFormat/>
    <w:pPr>
      <w:tabs>
        <w:tab w:val="left" w:pos="720" w:leader="none"/>
      </w:tabs>
      <w:ind w:hanging="0" w:start="360" w:end="0"/>
    </w:pPr>
    <w:rPr>
      <w:rFonts w:ascii="Arial" w:hAnsi="Arial" w:cs="Arial"/>
      <w:b/>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2000-11-10T12:56:00Z</dcterms:created>
  <dc:creator>nahmed</dc:creator>
  <dc:description/>
  <dc:language>en-CA</dc:language>
  <cp:lastModifiedBy>nahmed</cp:lastModifiedBy>
  <cp:lastPrinted>2000-11-16T14:34:00Z</cp:lastPrinted>
  <dcterms:modified xsi:type="dcterms:W3CDTF">2000-11-21T19:30:00Z</dcterms:modified>
  <cp:revision>37</cp:revision>
  <dc:subject/>
  <dc:title>Objective</dc:title>
</cp:coreProperties>
</file>