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ind w:start="3600" w:end="0"/>
        <w:rPr>
          <w:u w:val="single"/>
        </w:rPr>
      </w:pPr>
      <w:r>
        <w:rPr>
          <w:b/>
        </w:rPr>
        <w:t>ConfidentialAttorney Client Privileged</w:t>
      </w:r>
      <w:r>
        <w:rPr/>
        <w:t>Not Discoverable</w:t>
      </w:r>
    </w:p>
    <w:p>
      <w:pPr>
        <w:pStyle w:val="Heading1"/>
        <w:ind w:hanging="0" w:start="0"/>
        <w:jc w:val="end"/>
        <w:rPr>
          <w:b/>
          <w:sz w:val="22"/>
          <w:u w:val="single"/>
        </w:rPr>
      </w:pPr>
      <w:r>
        <w:rPr>
          <w:b/>
          <w:sz w:val="22"/>
          <w:u w:val="single"/>
        </w:rPr>
      </w:r>
    </w:p>
    <w:p>
      <w:pPr>
        <w:pStyle w:val="Heading1"/>
        <w:ind w:hanging="0" w:start="0"/>
        <w:jc w:val="end"/>
        <w:rPr>
          <w:b/>
          <w:sz w:val="22"/>
        </w:rPr>
      </w:pPr>
      <w:r>
        <w:rPr>
          <w:b/>
          <w:sz w:val="22"/>
        </w:rPr>
        <w:t>DAP December 14, 2000</w:t>
      </w:r>
    </w:p>
    <w:p>
      <w:pPr>
        <w:pStyle w:val="Heading1"/>
        <w:ind w:hanging="0" w:start="0"/>
        <w:rPr>
          <w:b/>
          <w:sz w:val="24"/>
        </w:rPr>
      </w:pPr>
      <w:r>
        <w:rPr>
          <w:b/>
          <w:sz w:val="24"/>
        </w:rPr>
      </w:r>
    </w:p>
    <w:p>
      <w:pPr>
        <w:pStyle w:val="Heading1"/>
        <w:ind w:hanging="0" w:start="0"/>
        <w:rPr>
          <w:b/>
          <w:sz w:val="24"/>
        </w:rPr>
      </w:pPr>
      <w:r>
        <w:rPr>
          <w:b/>
          <w:sz w:val="24"/>
        </w:rPr>
        <w:t xml:space="preserve">Dispute under EPMI/LCRA Contract relating to split calls on peaking energy </w:t>
      </w:r>
    </w:p>
    <w:p>
      <w:pPr>
        <w:pStyle w:val="Normal"/>
        <w:ind w:start="360" w:end="0"/>
        <w:rPr>
          <w:b/>
          <w:sz w:val="24"/>
        </w:rPr>
      </w:pPr>
      <w:r>
        <w:rPr>
          <w:b/>
          <w:sz w:val="24"/>
        </w:rPr>
      </w:r>
    </w:p>
    <w:p>
      <w:pPr>
        <w:pStyle w:val="Normal"/>
        <w:numPr>
          <w:ilvl w:val="0"/>
          <w:numId w:val="2"/>
        </w:numPr>
        <w:rPr/>
      </w:pPr>
      <w:r>
        <w:rPr/>
        <w:t xml:space="preserve">Our settlement dept. records reflect </w:t>
      </w:r>
      <w:r>
        <w:rPr>
          <w:b/>
          <w:bCs/>
        </w:rPr>
        <w:t>we have at no time in the past permitted this “dual peaks” call under the contract</w:t>
      </w:r>
      <w:r>
        <w:rPr/>
        <w:t xml:space="preserve"> – we have never accepted been presented with or accepted this interpretation in the past. They can call on 4, 8, 12, 16 … hours, but not separated by hours when energy is not to be delivered.</w:t>
      </w:r>
    </w:p>
    <w:p>
      <w:pPr>
        <w:pStyle w:val="Normal"/>
        <w:ind w:start="360" w:end="0"/>
        <w:rPr/>
      </w:pPr>
      <w:r>
        <w:rPr/>
      </w:r>
    </w:p>
    <w:p>
      <w:pPr>
        <w:pStyle w:val="Normal"/>
        <w:numPr>
          <w:ilvl w:val="0"/>
          <w:numId w:val="2"/>
        </w:numPr>
        <w:rPr/>
      </w:pPr>
      <w:r>
        <w:rPr/>
        <w:t>If it was relatively minor costs incurrred by us to assist them in this way, might accommodate them as a favor, though no obligation under the contract.  But the costs of this are huge to us –must buy a 16 hour block and then sell off the leftovers in a market where there is no demand.   Dec 12th  (done under protest): $55,000 cost to us for one day.</w:t>
      </w:r>
    </w:p>
    <w:p>
      <w:pPr>
        <w:pStyle w:val="Normal"/>
        <w:rPr/>
      </w:pPr>
      <w:r>
        <w:rPr/>
      </w:r>
    </w:p>
    <w:p>
      <w:pPr>
        <w:pStyle w:val="Normal"/>
        <w:numPr>
          <w:ilvl w:val="0"/>
          <w:numId w:val="2"/>
        </w:numPr>
        <w:rPr/>
      </w:pPr>
      <w:r>
        <w:rPr/>
        <w:t xml:space="preserve">Language of 4.1 plainly contemplated contiguous 4 hour increments: </w:t>
      </w:r>
    </w:p>
    <w:p>
      <w:pPr>
        <w:pStyle w:val="Normal"/>
        <w:ind w:start="360" w:end="0"/>
        <w:rPr/>
      </w:pPr>
      <w:r>
        <w:rPr/>
        <w:t xml:space="preserve"> </w:t>
      </w:r>
    </w:p>
    <w:p>
      <w:pPr>
        <w:pStyle w:val="Normal"/>
        <w:numPr>
          <w:ilvl w:val="0"/>
          <w:numId w:val="3"/>
        </w:numPr>
        <w:tabs>
          <w:tab w:val="clear" w:pos="720"/>
          <w:tab w:val="left" w:pos="1080" w:leader="none"/>
        </w:tabs>
        <w:ind w:hanging="360" w:start="1080" w:end="0"/>
        <w:rPr/>
      </w:pPr>
      <w:r>
        <w:rPr/>
        <w:t>“</w:t>
      </w:r>
      <w:r>
        <w:rPr/>
        <w:t>a schedule“ means energy in a block of hours</w:t>
      </w:r>
    </w:p>
    <w:p>
      <w:pPr>
        <w:pStyle w:val="Normal"/>
        <w:numPr>
          <w:ilvl w:val="0"/>
          <w:numId w:val="3"/>
        </w:numPr>
        <w:tabs>
          <w:tab w:val="clear" w:pos="720"/>
          <w:tab w:val="left" w:pos="1080" w:leader="none"/>
        </w:tabs>
        <w:ind w:hanging="360" w:start="1080" w:end="0"/>
        <w:rPr/>
      </w:pPr>
      <w:r>
        <w:rPr/>
        <w:t>“</w:t>
      </w:r>
      <w:r>
        <w:rPr/>
        <w:t xml:space="preserve">increments” means ‘the amount by which a quantity increases/becomes larger’, say, 4 hours added onto 4 initial hours to constitute an 8 hour block.  </w:t>
      </w:r>
    </w:p>
    <w:p>
      <w:pPr>
        <w:pStyle w:val="OmniPage12"/>
        <w:ind w:firstLine="765" w:start="420" w:end="60"/>
        <w:jc w:val="both"/>
        <w:rPr/>
      </w:pPr>
      <w:r>
        <w:rPr/>
      </w:r>
    </w:p>
    <w:p>
      <w:pPr>
        <w:pStyle w:val="OmniPage12"/>
        <w:ind w:firstLine="720" w:start="60" w:end="60"/>
        <w:jc w:val="both"/>
        <w:rPr/>
      </w:pPr>
      <w:r>
        <w:rPr>
          <w:sz w:val="22"/>
        </w:rPr>
        <w:t>“</w:t>
      </w:r>
      <w:r>
        <w:rPr>
          <w:sz w:val="22"/>
        </w:rPr>
        <w:t xml:space="preserve">4.1. </w:t>
      </w:r>
      <w:r>
        <w:rPr>
          <w:b/>
          <w:bCs/>
          <w:sz w:val="22"/>
          <w:u w:val="single"/>
        </w:rPr>
        <w:t>Scheduling</w:t>
      </w:r>
      <w:r>
        <w:rPr>
          <w:b/>
          <w:bCs/>
          <w:sz w:val="22"/>
        </w:rPr>
        <w:t>.</w:t>
      </w:r>
      <w:r>
        <w:rPr>
          <w:sz w:val="22"/>
        </w:rPr>
        <w:t xml:space="preserve"> Buyer and Seller shall maintain written schedules of quantities of energy to be delivered and received at the Point of Delivery (as defined in Article 5.1 below) for each hour during the Delivery term. Buyer shall submit </w:t>
      </w:r>
      <w:r>
        <w:rPr>
          <w:b/>
          <w:bCs/>
          <w:sz w:val="22"/>
        </w:rPr>
        <w:t>a schedule</w:t>
      </w:r>
      <w:r>
        <w:rPr>
          <w:sz w:val="22"/>
        </w:rPr>
        <w:t xml:space="preserve"> to Seller by 1000 Central Prevailing Time on the business day before energy is to be delivered. </w:t>
      </w:r>
      <w:r>
        <w:rPr>
          <w:i/>
          <w:iCs/>
          <w:sz w:val="22"/>
        </w:rPr>
        <w:t>Such schedules shall be for minimum</w:t>
      </w:r>
      <w:r>
        <w:rPr>
          <w:b/>
          <w:bCs/>
          <w:i/>
          <w:iCs/>
          <w:sz w:val="22"/>
        </w:rPr>
        <w:t xml:space="preserve"> increments</w:t>
      </w:r>
      <w:r>
        <w:rPr>
          <w:i/>
          <w:iCs/>
          <w:sz w:val="22"/>
        </w:rPr>
        <w:t xml:space="preserve"> of four hours for Peak Capacity, eight hours for Intermediate Capacity, and twenty</w:t>
        <w:noBreakHyphen/>
        <w:t>four hours for Base Load Capacity.</w:t>
      </w:r>
      <w:r>
        <w:rPr>
          <w:sz w:val="22"/>
        </w:rPr>
        <w:t xml:space="preserve"> … “</w:t>
      </w:r>
    </w:p>
    <w:p>
      <w:pPr>
        <w:pStyle w:val="Normal"/>
        <w:ind w:start="360" w:end="0"/>
        <w:rPr>
          <w:sz w:val="22"/>
        </w:rPr>
      </w:pPr>
      <w:r>
        <w:rPr>
          <w:sz w:val="22"/>
        </w:rPr>
      </w:r>
    </w:p>
    <w:p>
      <w:pPr>
        <w:pStyle w:val="Normal"/>
        <w:numPr>
          <w:ilvl w:val="0"/>
          <w:numId w:val="2"/>
        </w:numPr>
        <w:rPr/>
      </w:pPr>
      <w:r>
        <w:rPr/>
        <w:t xml:space="preserve">Industry practice supports our position LCRA doesn’t have ability to shape schedules or split the 4 hour blocks they will take on a given day.    </w:t>
      </w:r>
    </w:p>
    <w:p>
      <w:pPr>
        <w:pStyle w:val="Normal"/>
        <w:rPr/>
      </w:pPr>
      <w:r>
        <w:rPr/>
      </w:r>
    </w:p>
    <w:p>
      <w:pPr>
        <w:pStyle w:val="Normal"/>
        <w:rPr/>
      </w:pPr>
      <w:r>
        <w:rPr/>
      </w:r>
    </w:p>
    <w:p>
      <w:pPr>
        <w:pStyle w:val="Normal"/>
        <w:rPr/>
      </w:pPr>
      <w:r>
        <w:rPr/>
      </w:r>
    </w:p>
    <w:p>
      <w:pPr>
        <w:pStyle w:val="Normal"/>
        <w:rPr/>
      </w:pPr>
      <w:r>
        <w:rPr/>
        <w:t>______________________________________________________________</w:t>
      </w:r>
    </w:p>
    <w:p>
      <w:pPr>
        <w:pStyle w:val="Normal"/>
        <w:ind w:start="360" w:end="0"/>
        <w:rPr/>
      </w:pPr>
      <w:r>
        <w:rPr/>
        <w:t>EPMI INTERNAL: 8/31/95 contract LDs provisions</w:t>
      </w:r>
    </w:p>
    <w:p>
      <w:pPr>
        <w:pStyle w:val="Normal"/>
        <w:ind w:start="360" w:end="0"/>
        <w:rPr/>
      </w:pPr>
      <w:r>
        <w:rPr/>
      </w:r>
    </w:p>
    <w:p>
      <w:pPr>
        <w:pStyle w:val="BodyTextIndent2"/>
        <w:rPr/>
      </w:pPr>
      <w:r>
        <w:rPr/>
        <w:t>Section 4.3: “Seller shall pay Buyer …an amount for each MWH of such deficientcy equal to the sum of (i) the Price at which the Buyer is, or would be able, to obtain comparable supplies of energy at a commercially reasonable price (adjusted to reflect differences in transmission costs, if any), minus the Variable Price [equal to the applicable Capacity O&amp;M Price and the Energy Price} plus (ii) an amount equal to 0.05 times the Variuable Price per MWH…”</w:t>
      </w:r>
    </w:p>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0"/>
      <w:szCs w:val="20"/>
      <w:u w:val="single"/>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BodyTextIndent2">
    <w:name w:val="Body Text Indent 2"/>
    <w:basedOn w:val="Normal"/>
    <w:qFormat/>
    <w:pPr>
      <w:ind w:hanging="0" w:start="720" w:end="0"/>
    </w:pPr>
    <w:rPr>
      <w:sz w:val="22"/>
    </w:rPr>
  </w:style>
  <w:style w:type="paragraph" w:styleId="OmniPage12">
    <w:name w:val="OmniPage #12"/>
    <w:basedOn w:val="Normal"/>
    <w:qFormat/>
    <w:pPr/>
    <w:rPr>
      <w:sz w:val="20"/>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2000-12-14T20:37:00Z</dcterms:created>
  <dc:creator>dportz</dc:creator>
  <dc:description/>
  <dc:language>en-CA</dc:language>
  <cp:lastModifiedBy>dportz</cp:lastModifiedBy>
  <cp:lastPrinted>2000-06-19T17:12:00Z</cp:lastPrinted>
  <dcterms:modified xsi:type="dcterms:W3CDTF">2000-12-14T21:11:00Z</dcterms:modified>
  <cp:revision>5</cp:revision>
  <dc:subject/>
  <dc:title>1</dc:title>
</cp:coreProperties>
</file>