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LEGAL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COMMERCIAL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STATUS/DATE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Schneider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Draft sent 3/26/97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Sample agreement sent 1/14/99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12/7/98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2/26/99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faxed to R. Freyre 8/16/99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11/11/95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6/22/99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Allario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10/15/96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3/1/95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3/17/95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12/16/94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St. Clair,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e-mailed &amp; faxed to J. Shoobridge 8/19/99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e-mailed &amp; faxed to R. Freyre 8/30/99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2/20/97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Sent for execution 8/19/99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start="-450" w:end="0"/>
        <w:rPr/>
      </w:pPr>
      <w:r>
        <w:rPr/>
        <w:t>cc:   Brent Hendry</w:t>
      </w:r>
    </w:p>
    <w:p>
      <w:pPr>
        <w:pStyle w:val="Normal"/>
        <w:ind w:start="-90" w:end="0"/>
        <w:rPr/>
      </w:pPr>
      <w:r>
        <w:rPr/>
        <w:t>Andrea Bertone</w:t>
      </w:r>
    </w:p>
    <w:p>
      <w:pPr>
        <w:pStyle w:val="Normal"/>
        <w:ind w:start="-90" w:end="0"/>
        <w:rPr/>
      </w:pPr>
      <w:r>
        <w:rPr/>
        <w:t>Robert George</w:t>
      </w:r>
    </w:p>
    <w:sectPr>
      <w:headerReference w:type="default" r:id="rId2"/>
      <w:footerReference w:type="default" r:id="rId3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/mnt/main-storage/datasets/enron-docs/doc/southerncone-1454a00bed366ac66397070111871ec151514f731bf0f8d0c31661326bfcc6e9.doc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Revised:  August 27, 1999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SOUTHERN CONE FINANCIAL MASTER AGREEMENTS</w:t>
    </w:r>
  </w:p>
  <w:p>
    <w:pPr>
      <w:pStyle w:val="Header"/>
      <w:jc w:val="center"/>
      <w:rPr>
        <w:b/>
        <w:sz w:val="24"/>
      </w:rPr>
    </w:pPr>
    <w:r>
      <w:rPr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1999-08-27T20:06:00Z</dcterms:created>
  <dc:creator>mheard</dc:creator>
  <dc:description/>
  <dc:language>en-CA</dc:language>
  <cp:lastModifiedBy>sbailey2</cp:lastModifiedBy>
  <cp:lastPrinted>1999-08-25T08:49:00Z</cp:lastPrinted>
  <dcterms:modified xsi:type="dcterms:W3CDTF">1999-08-30T16:41:00Z</dcterms:modified>
  <cp:revision>5</cp:revision>
  <dc:subject/>
  <dc:title>STATUS OF ECT CANADA MASTER SWAP AGREEMENT NEGOTIATIONS</dc:title>
</cp:coreProperties>
</file>