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rPr>
      </w:pPr>
      <w:r>
        <w:rPr>
          <w:b/>
          <w:bCs/>
        </w:rPr>
        <w:t>PRIVILEGED AND CONFIDENTIAL</w:t>
      </w:r>
    </w:p>
    <w:p>
      <w:pPr>
        <w:pStyle w:val="Heading1"/>
        <w:ind w:hanging="0" w:start="0"/>
        <w:rPr/>
      </w:pPr>
      <w:r>
        <w:rPr/>
        <w:t xml:space="preserve">FOR DISCUSSION AND </w:t>
      </w:r>
    </w:p>
    <w:p>
      <w:pPr>
        <w:pStyle w:val="Heading1"/>
        <w:ind w:hanging="0" w:start="0"/>
        <w:rPr/>
      </w:pPr>
      <w:r>
        <w:rPr/>
        <w:t>SETTLEMENT PURPOSES ONLY</w:t>
      </w:r>
    </w:p>
    <w:p>
      <w:pPr>
        <w:pStyle w:val="Normal"/>
        <w:jc w:val="center"/>
        <w:rPr/>
      </w:pPr>
      <w:r>
        <w:rPr/>
      </w:r>
    </w:p>
    <w:p>
      <w:pPr>
        <w:pStyle w:val="Normal"/>
        <w:jc w:val="center"/>
        <w:rPr/>
      </w:pPr>
      <w:r>
        <w:rPr/>
      </w:r>
    </w:p>
    <w:p>
      <w:pPr>
        <w:pStyle w:val="Normal"/>
        <w:jc w:val="center"/>
        <w:rPr/>
      </w:pPr>
      <w:r>
        <w:rPr/>
      </w:r>
    </w:p>
    <w:p>
      <w:pPr>
        <w:pStyle w:val="Normal"/>
        <w:jc w:val="center"/>
        <w:rPr/>
      </w:pPr>
      <w:r>
        <w:rPr/>
        <w:t>Settlement Offer of Transwestern/SoCalGas Billing Dispute</w:t>
      </w:r>
    </w:p>
    <w:p>
      <w:pPr>
        <w:pStyle w:val="Normal"/>
        <w:jc w:val="center"/>
        <w:rPr/>
      </w:pPr>
      <w:r>
        <w:rPr/>
        <w:t>November 9, 2001</w:t>
      </w:r>
    </w:p>
    <w:p>
      <w:pPr>
        <w:pStyle w:val="Normal"/>
        <w:jc w:val="center"/>
        <w:rPr/>
      </w:pPr>
      <w:r>
        <w:rPr/>
      </w:r>
    </w:p>
    <w:p>
      <w:pPr>
        <w:pStyle w:val="Normal"/>
        <w:jc w:val="both"/>
        <w:rPr/>
      </w:pPr>
      <w:r>
        <w:rPr/>
      </w:r>
    </w:p>
    <w:p>
      <w:pPr>
        <w:pStyle w:val="Normal"/>
        <w:numPr>
          <w:ilvl w:val="0"/>
          <w:numId w:val="2"/>
        </w:numPr>
        <w:jc w:val="both"/>
        <w:rPr/>
      </w:pPr>
      <w:r>
        <w:rPr/>
        <w:t xml:space="preserve">In recognition of Transwestern’s mistakenly charging SoCalGas a non-escalated, non-Current Customer commodity rate, for the period November 1996 through July 2000 (Pre-Six-Month Period), Transwestern agrees to split the principal amount owed under Contract No. 8255 (SoCalGas pays ½ of $1,872,872.98, Transwestern waives ½ of $1,872,872.98). </w:t>
      </w:r>
    </w:p>
    <w:p>
      <w:pPr>
        <w:pStyle w:val="Normal"/>
        <w:jc w:val="both"/>
        <w:rPr/>
      </w:pPr>
      <w:r>
        <w:rPr/>
      </w:r>
    </w:p>
    <w:p>
      <w:pPr>
        <w:pStyle w:val="Normal"/>
        <w:numPr>
          <w:ilvl w:val="0"/>
          <w:numId w:val="2"/>
        </w:numPr>
        <w:jc w:val="both"/>
        <w:rPr/>
      </w:pPr>
      <w:r>
        <w:rPr/>
        <w:t xml:space="preserve">For the Pre-Six Month Period, Transwestern waives its right to collect the interest for the Pre-Six Month Period on $1,872,872.98, which equals $317,837.71.   </w:t>
      </w:r>
    </w:p>
    <w:p>
      <w:pPr>
        <w:pStyle w:val="Normal"/>
        <w:jc w:val="both"/>
        <w:rPr/>
      </w:pPr>
      <w:r>
        <w:rPr/>
      </w:r>
    </w:p>
    <w:p>
      <w:pPr>
        <w:pStyle w:val="Normal"/>
        <w:numPr>
          <w:ilvl w:val="0"/>
          <w:numId w:val="2"/>
        </w:numPr>
        <w:jc w:val="both"/>
        <w:rPr/>
      </w:pPr>
      <w:r>
        <w:rPr/>
        <w:t xml:space="preserve">Commencing with the Six-Month Period immediately preceding the identification of the mistake by Transwestern through the present, (i.e., August 2000 through October 31, 2001), SoCalGas agrees to pay the East of Thoreau to California (West of Thoreau Area) Settlement Base Reservation and Commodity Rates, as escalated, as reflected on the then effective Sheet No. 5B.02, plus interest on the $717,002.01 and on the $936,436.49 to present.    </w:t>
      </w:r>
    </w:p>
    <w:p>
      <w:pPr>
        <w:pStyle w:val="Normal"/>
        <w:jc w:val="both"/>
        <w:rPr/>
      </w:pPr>
      <w:r>
        <w:rPr/>
      </w:r>
    </w:p>
    <w:p>
      <w:pPr>
        <w:pStyle w:val="Normal"/>
        <w:numPr>
          <w:ilvl w:val="0"/>
          <w:numId w:val="2"/>
        </w:numPr>
        <w:jc w:val="both"/>
        <w:rPr/>
      </w:pPr>
      <w:r>
        <w:rPr/>
        <w:t>Going forward, SoCalGas agrees to pay the East of Thoreau to California (West of Thoreau Area) Settlement Base Reservation and Commodity Rates, as escalated, as reflected on the then effective Sheet No. 5B.02.</w:t>
      </w:r>
    </w:p>
    <w:p>
      <w:pPr>
        <w:pStyle w:val="Normal"/>
        <w:jc w:val="both"/>
        <w:rPr/>
      </w:pPr>
      <w:r>
        <w:rPr/>
      </w:r>
    </w:p>
    <w:p>
      <w:pPr>
        <w:pStyle w:val="Normal"/>
        <w:numPr>
          <w:ilvl w:val="0"/>
          <w:numId w:val="2"/>
        </w:numPr>
        <w:jc w:val="both"/>
        <w:rPr/>
      </w:pPr>
      <w:r>
        <w:rPr/>
        <w:t xml:space="preserve">The CPUC will not oppose the Settlement.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2001-11-09T19:27:00Z</dcterms:created>
  <dc:creator>mpavlou</dc:creator>
  <dc:description/>
  <dc:language>en-CA</dc:language>
  <cp:lastModifiedBy>Ann Smith</cp:lastModifiedBy>
  <cp:lastPrinted>2001-11-07T16:04:00Z</cp:lastPrinted>
  <dcterms:modified xsi:type="dcterms:W3CDTF">2001-11-09T19:27:00Z</dcterms:modified>
  <cp:revision>2</cp:revision>
  <dc:subject/>
  <dc:title>PRIVILEGED AND CONFIDENTIAL</dc:title>
</cp:coreProperties>
</file>