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Compressor Site Agreement</w:t>
      </w:r>
    </w:p>
    <w:p>
      <w:pPr>
        <w:pStyle w:val="Normal"/>
        <w:jc w:val="center"/>
        <w:rPr/>
      </w:pPr>
      <w:r>
        <w:rPr/>
      </w:r>
    </w:p>
    <w:p>
      <w:pPr>
        <w:pStyle w:val="Normal"/>
        <w:jc w:val="center"/>
        <w:rPr/>
      </w:pPr>
      <w:r>
        <w:rPr/>
      </w:r>
    </w:p>
    <w:p>
      <w:pPr>
        <w:pStyle w:val="Normal"/>
        <w:rPr/>
      </w:pPr>
      <w:r>
        <w:rPr/>
        <w:t>This agreement is made and entered into this ________ day of August, 1999, by and between the ___________________ Revocable Trust and the _____________________ Revocable Trust of ______________________________ (hereinafter referred to as “Owner”), and Enron Capital &amp; Trade Corp., hereinafter referred to as “Operator”).</w:t>
      </w:r>
    </w:p>
    <w:p>
      <w:pPr>
        <w:pStyle w:val="Normal"/>
        <w:rPr/>
      </w:pPr>
      <w:r>
        <w:rPr/>
      </w:r>
    </w:p>
    <w:p>
      <w:pPr>
        <w:pStyle w:val="Normal"/>
        <w:jc w:val="center"/>
        <w:rPr/>
      </w:pPr>
      <w:r>
        <w:rPr/>
        <w:t>WITNESSETH</w:t>
      </w:r>
    </w:p>
    <w:p>
      <w:pPr>
        <w:pStyle w:val="Normal"/>
        <w:jc w:val="center"/>
        <w:rPr/>
      </w:pPr>
      <w:r>
        <w:rPr/>
      </w:r>
    </w:p>
    <w:p>
      <w:pPr>
        <w:pStyle w:val="Normal"/>
        <w:rPr/>
      </w:pPr>
      <w:r>
        <w:rPr/>
        <w:t xml:space="preserve">For and in consideration of the covenants and agreements herein contained, and other valuable considerations, the parties hereby agree as follows: </w:t>
      </w:r>
    </w:p>
    <w:p>
      <w:pPr>
        <w:pStyle w:val="Normal"/>
        <w:tabs>
          <w:tab w:val="left" w:pos="720" w:leader="none"/>
        </w:tabs>
        <w:rPr/>
      </w:pPr>
      <w:r>
        <w:rPr/>
      </w:r>
    </w:p>
    <w:p>
      <w:pPr>
        <w:pStyle w:val="Normal"/>
        <w:numPr>
          <w:ilvl w:val="0"/>
          <w:numId w:val="1"/>
        </w:numPr>
        <w:tabs>
          <w:tab w:val="left" w:pos="720" w:leader="none"/>
        </w:tabs>
        <w:ind w:hanging="720" w:start="720" w:end="0"/>
        <w:rPr/>
      </w:pPr>
      <w:r>
        <w:rPr/>
        <w:t xml:space="preserve">That Operator intends to construct and operate a compressor (booster) station (the “Facility”) on the following lands located in Campbell County, Wyoming. </w:t>
      </w:r>
    </w:p>
    <w:p>
      <w:pPr>
        <w:pStyle w:val="Normal"/>
        <w:rPr/>
      </w:pPr>
      <w:r>
        <w:rPr/>
      </w:r>
    </w:p>
    <w:p>
      <w:pPr>
        <w:pStyle w:val="Normal"/>
        <w:tabs>
          <w:tab w:val="left" w:pos="720" w:leader="none"/>
        </w:tabs>
        <w:ind w:start="720" w:end="0"/>
        <w:rPr/>
      </w:pPr>
      <w:r>
        <w:rPr/>
        <w:t>Township ______ North, Range _____ West, 6</w:t>
      </w:r>
      <w:r>
        <w:rPr>
          <w:vertAlign w:val="superscript"/>
        </w:rPr>
        <w:t>th</w:t>
      </w:r>
      <w:r>
        <w:rPr/>
        <w:t xml:space="preserve"> P.M.</w:t>
      </w:r>
    </w:p>
    <w:p>
      <w:pPr>
        <w:pStyle w:val="Normal"/>
        <w:tabs>
          <w:tab w:val="left" w:pos="720" w:leader="none"/>
        </w:tabs>
        <w:ind w:start="720" w:end="0"/>
        <w:rPr/>
      </w:pPr>
      <w:r>
        <w:rPr/>
        <w:t>Section __/4 ___/4</w:t>
      </w:r>
    </w:p>
    <w:p>
      <w:pPr>
        <w:pStyle w:val="Normal"/>
        <w:tabs>
          <w:tab w:val="left" w:pos="720" w:leader="none"/>
        </w:tabs>
        <w:ind w:start="720" w:end="0"/>
        <w:rPr/>
      </w:pPr>
      <w:r>
        <w:rPr/>
      </w:r>
    </w:p>
    <w:p>
      <w:pPr>
        <w:pStyle w:val="BodyTextIndent"/>
        <w:numPr>
          <w:ilvl w:val="0"/>
          <w:numId w:val="1"/>
        </w:numPr>
        <w:tabs>
          <w:tab w:val="left" w:pos="720" w:leader="none"/>
          <w:tab w:val="left" w:pos="1440" w:leader="none"/>
        </w:tabs>
        <w:ind w:hanging="720" w:start="720" w:end="0"/>
        <w:rPr/>
      </w:pPr>
      <w:r>
        <w:rPr/>
        <w:t xml:space="preserve">That in order for the Operator to construct and operate the Facility, it is necessary that it cross and use certain property of Owner.  The parties hereby agree as to the damages, entry, and surface use thereof. </w:t>
      </w:r>
    </w:p>
    <w:p>
      <w:pPr>
        <w:pStyle w:val="Normal"/>
        <w:tabs>
          <w:tab w:val="clear" w:pos="720"/>
          <w:tab w:val="left" w:pos="1440" w:leader="none"/>
        </w:tabs>
        <w:rPr/>
      </w:pPr>
      <w:r>
        <w:rPr/>
      </w:r>
    </w:p>
    <w:p>
      <w:pPr>
        <w:pStyle w:val="BodyTextIndent2"/>
        <w:tabs>
          <w:tab w:val="clear" w:pos="720"/>
          <w:tab w:val="left" w:pos="0" w:leader="none"/>
        </w:tabs>
        <w:rPr/>
      </w:pPr>
      <w:r>
        <w:rPr/>
        <w:t>3.</w:t>
        <w:tab/>
        <w:t xml:space="preserve">Owner hereby gives, grants and conveys to operator, its agents, employees and assigns, a private right to enter upon and use the property of Owner for the purpose of constructing and operating the Facility together with the right-of-way and easement across the lands of Owner to construct and maintain access roads and other such related facilities being necessary for Operator’s complete enjoyment of the rights conveyed herein. </w:t>
      </w:r>
    </w:p>
    <w:p>
      <w:pPr>
        <w:pStyle w:val="Normal"/>
        <w:tabs>
          <w:tab w:val="left" w:pos="720" w:leader="none"/>
        </w:tabs>
        <w:rPr/>
      </w:pPr>
      <w:r>
        <w:rPr/>
      </w:r>
    </w:p>
    <w:p>
      <w:pPr>
        <w:pStyle w:val="BodyTextIndent2"/>
        <w:rPr/>
      </w:pPr>
      <w:r>
        <w:rPr/>
        <w:t>4.</w:t>
        <w:tab/>
        <w:t xml:space="preserve">Operator shall notify Owner prior to entry upon said lands, and shall consult with and receive the approval of Owner as to the location of the Facility, roads, pipelines and other related facilities.  All surface and mineral uses not inconsistent with the rights of Operator, including but not limited to the right to grant successive easements thereon or across, are hereby reserved to Owner.  Operator shall notify Owner when operations have been completed and Operator is permanently or temporarily absent from the surface.  Should the Operator not use the facility for its designed purpose for a period of six (6) consecutive months then all rights granted hereunder shall be terminated and the Operator shall be responsible for reclamation of the Facility site and related roads and pipelines. </w:t>
      </w:r>
    </w:p>
    <w:p>
      <w:pPr>
        <w:pStyle w:val="Normal"/>
        <w:tabs>
          <w:tab w:val="left" w:pos="720" w:leader="none"/>
        </w:tabs>
        <w:rPr/>
      </w:pPr>
      <w:r>
        <w:rPr/>
      </w:r>
    </w:p>
    <w:p>
      <w:pPr>
        <w:pStyle w:val="BodyTextIndent2"/>
        <w:numPr>
          <w:ilvl w:val="0"/>
          <w:numId w:val="2"/>
        </w:numPr>
        <w:tabs>
          <w:tab w:val="left" w:pos="0" w:leader="none"/>
          <w:tab w:val="left" w:pos="720" w:leader="none"/>
        </w:tabs>
        <w:rPr/>
      </w:pPr>
      <w:r>
        <w:rPr/>
        <w:t>For all roads constructed or used on or across the lands of Owner in connection with Operator’s Facility and granted hereunder.  Operator agrees to pay $5.00 per rod for the right-of-way, in advance, for the initial use of the right-of-way.  The annual payment of $3.00 per lineal rod shall be paid each year beginning one year from the date of this agreement, and shall allow Operator a non-exclusive road, right-of-way and easement to be used by Operator, its agents, servants, employees and successors in interest as long as the annual payments are made and the above described Facility remains in service.  The use and construction of roads by the Operator across the lands of the Owner shall be a non-exclusive use and the Owner shall have the continuing right to allow other parties to utilize said roads, and, at the election of the Owner, to charge and receive compensation from other parties for the use of said road and the Operator shall not be entitled to any reimbursement or portion of said additional compensation which may be received by the Owner from other parties.</w:t>
      </w:r>
    </w:p>
    <w:p>
      <w:pPr>
        <w:pStyle w:val="BodyTextIndent2"/>
        <w:tabs>
          <w:tab w:val="left" w:pos="0" w:leader="none"/>
          <w:tab w:val="left" w:pos="720" w:leader="none"/>
        </w:tabs>
        <w:rPr/>
      </w:pPr>
      <w:r>
        <w:rPr/>
      </w:r>
    </w:p>
    <w:p>
      <w:pPr>
        <w:pStyle w:val="BodyTextIndent2"/>
        <w:tabs>
          <w:tab w:val="left" w:pos="0" w:leader="none"/>
          <w:tab w:val="left" w:pos="720" w:leader="none"/>
        </w:tabs>
        <w:ind w:hanging="0" w:end="0"/>
        <w:rPr/>
      </w:pPr>
      <w:r>
        <w:rPr/>
        <w:t xml:space="preserve">Operator agrees to place appropriate signs on any roads or other right-of-way designating them as “private roads”, and to assist Owner in the control of the use of such roads or right-of-ways by unauthorized personnel.  All roads shall be limited to twenty (20) feet in width for the actual travel roadbed, together with a reasonable width, not to exceed fifteen (15) feet from the center of such right-of-way, for fills, shoulder, and crossings, unless altered by the parties in writing.  </w:t>
      </w:r>
    </w:p>
    <w:p>
      <w:pPr>
        <w:pStyle w:val="BodyTextIndent2"/>
        <w:tabs>
          <w:tab w:val="left" w:pos="0" w:leader="none"/>
          <w:tab w:val="left" w:pos="720" w:leader="none"/>
        </w:tabs>
        <w:ind w:hanging="0" w:end="0"/>
        <w:rPr/>
      </w:pPr>
      <w:r>
        <w:rPr/>
      </w:r>
    </w:p>
    <w:p>
      <w:pPr>
        <w:pStyle w:val="BodyTextIndent2"/>
        <w:numPr>
          <w:ilvl w:val="0"/>
          <w:numId w:val="2"/>
        </w:numPr>
        <w:tabs>
          <w:tab w:val="left" w:pos="0" w:leader="none"/>
          <w:tab w:val="left" w:pos="720" w:leader="none"/>
        </w:tabs>
        <w:rPr/>
      </w:pPr>
      <w:r>
        <w:rPr/>
        <w:t xml:space="preserve">Operator agrees to pay Owner for the Facility site selected by Operator, in advance, the sum of ________________ ($________) Dollars.   The Facility site shall be limited to approximately one and one half (1.5) acres in size.  The operator will at all times keep its site or sites, and right-of-ways, safe and in good order and free of noxious weeds, litter and debris.  The Operator, his employees or agents, is prohibited from bringing firearms, alcohol, or dogs on the Owner’s property.  Hunting, fishing, trapping, and any recreational use of the property by the Operator, his employees or agents is prohibited.  Operator shall upon termination of use of the Facility either restore the area to its original contours and reseed said area (with a seed mixture to be designated by the Owner) after replacing the top soil, or shall pay Owner a sum of money sufficient to allow Owner to reseed and restore the same.  Owner shall not be obligated to accept the responsibility for reseeding and restoration.  All cleanup and restoration requirements shall be completed by Operator within six (6) months after termination of activities at the site. </w:t>
      </w:r>
    </w:p>
    <w:p>
      <w:pPr>
        <w:pStyle w:val="BodyTextIndent2"/>
        <w:tabs>
          <w:tab w:val="left" w:pos="0" w:leader="none"/>
          <w:tab w:val="left" w:pos="720" w:leader="none"/>
        </w:tabs>
        <w:rPr/>
      </w:pPr>
      <w:r>
        <w:rPr/>
      </w:r>
    </w:p>
    <w:p>
      <w:pPr>
        <w:pStyle w:val="BodyTextIndent2"/>
        <w:numPr>
          <w:ilvl w:val="0"/>
          <w:numId w:val="2"/>
        </w:numPr>
        <w:tabs>
          <w:tab w:val="left" w:pos="0" w:leader="none"/>
          <w:tab w:val="left" w:pos="720" w:leader="none"/>
        </w:tabs>
        <w:rPr/>
      </w:pPr>
      <w:r>
        <w:rPr/>
        <w:t xml:space="preserve">No fences, cattle guards or other improvements of Owner shall be cut or damaged by Operator without the prior written consent of Owner and payment of appropriate additional damages or other safeguards to protect the rights and properties of Owner and its surface lessee, if any.  Cattle guards used by Operator are to be installed in a workmanlike manner, on concrete sills with 60” minimum depth, with properly braced corners attached to the fence line.  The fence at point of installation shall be properly stretched and maintained by Operator so as to prevent the migration of livestock.  Upon final termination of activities on the above property, Operator shall return all roads, and other right-of-way and sites used by Operator as near as practical to their original condition, unless otherwise provided or agreed.  All cattle guards in place for three (3) years or more shall be the property of the Owner.  Operator shall keep cattle guards and fences installed by Operator clean and in good repair.  Except in cases of actual emergency, Owner shall notify operator orally or in writing of any necessary cleaning or repairs to fences and cattle guards and shall allow Operator forty-eight (48) hours after notification to perform the necessary cleaning or repairs; failing in which, Owner may cause the same to be cleaned or repaired, and shall be compensated by Operator upon presentation and verification of expenses.  </w:t>
      </w:r>
    </w:p>
    <w:p>
      <w:pPr>
        <w:pStyle w:val="BodyTextIndent2"/>
        <w:tabs>
          <w:tab w:val="left" w:pos="0" w:leader="none"/>
          <w:tab w:val="left" w:pos="720" w:leader="none"/>
        </w:tabs>
        <w:rPr/>
      </w:pPr>
      <w:r>
        <w:rPr/>
      </w:r>
    </w:p>
    <w:p>
      <w:pPr>
        <w:pStyle w:val="BodyTextIndent2"/>
        <w:tabs>
          <w:tab w:val="left" w:pos="0" w:leader="none"/>
          <w:tab w:val="left" w:pos="720" w:leader="none"/>
        </w:tabs>
        <w:rPr/>
      </w:pPr>
      <w:r>
        <w:rPr/>
        <w:t>8.</w:t>
        <w:tab/>
        <w:t xml:space="preserve">Operator shall pay Owner, in advance, the sum of _______________________ ($_________) on the anniversary of this agreement for the privilege and right to occupy the Facility site, for each year the Operator desires to keep and hold the same. </w:t>
      </w:r>
    </w:p>
    <w:p>
      <w:pPr>
        <w:pStyle w:val="BodyTextIndent2"/>
        <w:tabs>
          <w:tab w:val="left" w:pos="0" w:leader="none"/>
          <w:tab w:val="left" w:pos="720" w:leader="none"/>
        </w:tabs>
        <w:ind w:hanging="0" w:start="360" w:end="0"/>
        <w:rPr/>
      </w:pPr>
      <w:r>
        <w:rPr/>
      </w:r>
    </w:p>
    <w:p>
      <w:pPr>
        <w:pStyle w:val="BodyTextIndent2"/>
        <w:tabs>
          <w:tab w:val="left" w:pos="0" w:leader="none"/>
          <w:tab w:val="left" w:pos="720" w:leader="none"/>
        </w:tabs>
        <w:rPr/>
      </w:pPr>
      <w:r>
        <w:rPr/>
        <w:t>9.</w:t>
        <w:tab/>
        <w:t>Operator agrees to compensate Owner for extraordinary loss or damage caused by Operator, its agents, or employees to Owner’s property or livestock, and that of its surface lessee, if any.  Payments herein provided are acknowledged as being sufficient and in full payment for damages caused or created by reason of reasonable and customary entry and use of rights-of-way, Facility site, and road.  Payments shall be made to ___________________________ at the address indicated in this agreement Payee’s TIN is ______________.</w:t>
      </w:r>
    </w:p>
    <w:p>
      <w:pPr>
        <w:pStyle w:val="BodyTextIndent2"/>
        <w:tabs>
          <w:tab w:val="left" w:pos="0" w:leader="none"/>
          <w:tab w:val="left" w:pos="720" w:leader="none"/>
        </w:tabs>
        <w:ind w:hanging="0" w:start="360" w:end="0"/>
        <w:rPr/>
      </w:pPr>
      <w:r>
        <w:rPr/>
      </w:r>
    </w:p>
    <w:p>
      <w:pPr>
        <w:pStyle w:val="BodyTextIndent2"/>
        <w:numPr>
          <w:ilvl w:val="0"/>
          <w:numId w:val="3"/>
        </w:numPr>
        <w:tabs>
          <w:tab w:val="left" w:pos="0" w:leader="none"/>
          <w:tab w:val="left" w:pos="720" w:leader="none"/>
        </w:tabs>
        <w:ind w:hanging="720" w:start="720" w:end="0"/>
        <w:rPr/>
      </w:pPr>
      <w:r>
        <w:rPr/>
        <w:t xml:space="preserve">Notice by either party hereto shall be promptly given orally, if possible, and immediately mailed to: </w:t>
      </w:r>
    </w:p>
    <w:p>
      <w:pPr>
        <w:pStyle w:val="BodyTextIndent2"/>
        <w:tabs>
          <w:tab w:val="left" w:pos="0" w:leader="none"/>
          <w:tab w:val="left" w:pos="720" w:leader="none"/>
        </w:tabs>
        <w:rPr/>
      </w:pPr>
      <w:r>
        <w:rPr/>
      </w:r>
    </w:p>
    <w:p>
      <w:pPr>
        <w:pStyle w:val="BodyTextIndent2"/>
        <w:tabs>
          <w:tab w:val="left" w:pos="0" w:leader="none"/>
          <w:tab w:val="left" w:pos="720" w:leader="none"/>
        </w:tabs>
        <w:rPr/>
      </w:pPr>
      <w:r>
        <w:rPr/>
        <w:tab/>
        <w:tab/>
        <w:t>Owner:</w:t>
      </w:r>
    </w:p>
    <w:p>
      <w:pPr>
        <w:pStyle w:val="BodyTextIndent2"/>
        <w:tabs>
          <w:tab w:val="left" w:pos="0" w:leader="none"/>
          <w:tab w:val="left" w:pos="720" w:leader="none"/>
        </w:tabs>
        <w:rPr/>
      </w:pPr>
      <w:r>
        <w:rPr/>
      </w:r>
    </w:p>
    <w:p>
      <w:pPr>
        <w:pStyle w:val="BodyTextIndent2"/>
        <w:tabs>
          <w:tab w:val="left" w:pos="0" w:leader="none"/>
          <w:tab w:val="left" w:pos="720" w:leader="none"/>
        </w:tabs>
        <w:rPr/>
      </w:pPr>
      <w:r>
        <w:rPr/>
      </w:r>
    </w:p>
    <w:p>
      <w:pPr>
        <w:pStyle w:val="BodyTextIndent2"/>
        <w:tabs>
          <w:tab w:val="left" w:pos="0" w:leader="none"/>
          <w:tab w:val="left" w:pos="720" w:leader="none"/>
        </w:tabs>
        <w:rPr/>
      </w:pPr>
      <w:r>
        <w:rPr/>
      </w:r>
    </w:p>
    <w:p>
      <w:pPr>
        <w:pStyle w:val="BodyTextIndent2"/>
        <w:tabs>
          <w:tab w:val="left" w:pos="0" w:leader="none"/>
          <w:tab w:val="left" w:pos="720" w:leader="none"/>
        </w:tabs>
        <w:rPr/>
      </w:pPr>
      <w:r>
        <w:rPr/>
        <w:tab/>
        <w:tab/>
        <w:t xml:space="preserve">Operator: </w:t>
        <w:tab/>
        <w:t>Enron Capital &amp; Trade Corp.</w:t>
      </w:r>
    </w:p>
    <w:p>
      <w:pPr>
        <w:pStyle w:val="BodyTextIndent2"/>
        <w:tabs>
          <w:tab w:val="left" w:pos="0" w:leader="none"/>
          <w:tab w:val="left" w:pos="720" w:leader="none"/>
        </w:tabs>
        <w:rPr/>
      </w:pPr>
      <w:r>
        <w:rPr/>
        <w:tab/>
        <w:tab/>
        <w:tab/>
        <w:tab/>
        <w:t>1200 17</w:t>
      </w:r>
      <w:r>
        <w:rPr>
          <w:vertAlign w:val="superscript"/>
        </w:rPr>
        <w:t>th</w:t>
      </w:r>
      <w:r>
        <w:rPr/>
        <w:t xml:space="preserve"> Street, Suite 2750 </w:t>
      </w:r>
    </w:p>
    <w:p>
      <w:pPr>
        <w:pStyle w:val="BodyTextIndent2"/>
        <w:tabs>
          <w:tab w:val="left" w:pos="0" w:leader="none"/>
          <w:tab w:val="left" w:pos="720" w:leader="none"/>
        </w:tabs>
        <w:rPr/>
      </w:pPr>
      <w:r>
        <w:rPr/>
        <w:tab/>
        <w:tab/>
        <w:tab/>
        <w:tab/>
        <w:t>Denver, CO  80202</w:t>
      </w:r>
    </w:p>
    <w:p>
      <w:pPr>
        <w:pStyle w:val="BodyTextIndent2"/>
        <w:tabs>
          <w:tab w:val="left" w:pos="0" w:leader="none"/>
          <w:tab w:val="left" w:pos="720" w:leader="none"/>
        </w:tabs>
        <w:rPr/>
      </w:pPr>
      <w:r>
        <w:rPr/>
      </w:r>
    </w:p>
    <w:p>
      <w:pPr>
        <w:pStyle w:val="BodyTextIndent2"/>
        <w:numPr>
          <w:ilvl w:val="0"/>
          <w:numId w:val="3"/>
        </w:numPr>
        <w:tabs>
          <w:tab w:val="left" w:pos="0" w:leader="none"/>
          <w:tab w:val="left" w:pos="720" w:leader="none"/>
        </w:tabs>
        <w:ind w:hanging="720" w:start="720" w:end="0"/>
        <w:rPr/>
      </w:pPr>
      <w:r>
        <w:rPr/>
        <w:t xml:space="preserve">In the event of default by Operator, in the payment of any of the sums hereinabove provided to be made or any obligations agreed to in this agreement or established by law, Owner shall notify Operator in writing by registered mail, and Operator shall have thirty (30) days after the date of such notification within which to cure such default and/or make the required payment.  Waiver of any default shall not be deemed a waiver of subsequent defaults, but notice hereof shall be given by Owner to Operator as herein provided.  In the event Operator does not cure the default within the specified time, then the rights of Operator hereunder shall be temporarily suspended until said default has been cured and Owner compensated for all costs incurred in the enforcement of this provision, including but not limited to legal fees, accounting fees, surveyor fees, time spent by the Owner and his employees, and other miscellaneous costs. </w:t>
      </w:r>
    </w:p>
    <w:p>
      <w:pPr>
        <w:pStyle w:val="BodyTextIndent2"/>
        <w:tabs>
          <w:tab w:val="left" w:pos="0" w:leader="none"/>
          <w:tab w:val="left" w:pos="720" w:leader="none"/>
        </w:tabs>
        <w:rPr/>
      </w:pPr>
      <w:r>
        <w:rPr/>
      </w:r>
    </w:p>
    <w:p>
      <w:pPr>
        <w:pStyle w:val="BodyTextIndent2"/>
        <w:numPr>
          <w:ilvl w:val="0"/>
          <w:numId w:val="3"/>
        </w:numPr>
        <w:tabs>
          <w:tab w:val="left" w:pos="0" w:leader="none"/>
          <w:tab w:val="left" w:pos="720" w:leader="none"/>
        </w:tabs>
        <w:rPr/>
      </w:pPr>
      <w:r>
        <w:rPr/>
        <w:t xml:space="preserve">This agreement shall not be placed of record without the written consent of both parties.  However, the parties agree to execute an appropriate “Memorandum of Agreement” suitable for recording, and which may be recorded by either party, generally referring to this agreement and describing in general or specific terms the location of any sites, facility, or roads of Operator.  In the event such “Memorandum of Agreement” is placed of record, Operator agrees to execute and deliver to Owner upon termination of its occupation of the subject property, a quit claim and termination of the rights contained herein and under the “Memorandum of Agreement”, suitable of recording. </w:t>
      </w:r>
    </w:p>
    <w:p>
      <w:pPr>
        <w:pStyle w:val="BodyTextIndent2"/>
        <w:tabs>
          <w:tab w:val="clear" w:pos="720"/>
          <w:tab w:val="left" w:pos="0" w:leader="none"/>
        </w:tabs>
        <w:ind w:hanging="0" w:start="0" w:end="0"/>
        <w:rPr/>
      </w:pPr>
      <w:r>
        <w:rPr/>
      </w:r>
    </w:p>
    <w:p>
      <w:pPr>
        <w:pStyle w:val="BodyTextIndent2"/>
        <w:numPr>
          <w:ilvl w:val="0"/>
          <w:numId w:val="3"/>
        </w:numPr>
        <w:tabs>
          <w:tab w:val="left" w:pos="0" w:leader="none"/>
          <w:tab w:val="left" w:pos="720" w:leader="none"/>
        </w:tabs>
        <w:ind w:hanging="720" w:start="720" w:end="0"/>
        <w:rPr/>
      </w:pPr>
      <w:r>
        <w:rPr/>
        <w:t xml:space="preserve">In the event Operator constructs a pipeline on the lands of Owner covered hereby, Operator shall bury said pipeline below plow depth.  No annual rental shall be required for pipelines, but Operator agrees not to allow traffic by its employees or agents on or along said pipeline except for purposes of repair, unless such pipeline follows a road.  Damages for the construction of said pipeline shall be $20.00 per lineal rod.  A separate pipeline agreement shall be entered into further describing the size, location, and further restrictions concerning such easements. </w:t>
      </w:r>
    </w:p>
    <w:p>
      <w:pPr>
        <w:pStyle w:val="BodyTextIndent2"/>
        <w:tabs>
          <w:tab w:val="clear" w:pos="720"/>
          <w:tab w:val="left" w:pos="0" w:leader="none"/>
        </w:tabs>
        <w:ind w:hanging="0" w:start="0" w:end="0"/>
        <w:rPr/>
      </w:pPr>
      <w:r>
        <w:rPr/>
      </w:r>
    </w:p>
    <w:p>
      <w:pPr>
        <w:pStyle w:val="BodyTextIndent2"/>
        <w:numPr>
          <w:ilvl w:val="0"/>
          <w:numId w:val="3"/>
        </w:numPr>
        <w:tabs>
          <w:tab w:val="left" w:pos="0" w:leader="none"/>
          <w:tab w:val="left" w:pos="720" w:leader="none"/>
        </w:tabs>
        <w:ind w:hanging="720" w:start="720" w:end="0"/>
        <w:rPr/>
      </w:pPr>
      <w:r>
        <w:rPr/>
        <w:t xml:space="preserve">All terms and provisions of this agreement are binding upon and inure to the benefit of the heirs, administrators, successors or assigns of the parties hereto.  This agreement may not be assigned without the prior written consent of the Owner, which consent shall not be unreasonably withheld. </w:t>
      </w:r>
    </w:p>
    <w:p>
      <w:pPr>
        <w:pStyle w:val="BodyTextIndent2"/>
        <w:tabs>
          <w:tab w:val="clear" w:pos="720"/>
          <w:tab w:val="left" w:pos="0" w:leader="none"/>
        </w:tabs>
        <w:ind w:hanging="0" w:start="0" w:end="0"/>
        <w:rPr/>
      </w:pPr>
      <w:r>
        <w:rPr/>
      </w:r>
    </w:p>
    <w:p>
      <w:pPr>
        <w:pStyle w:val="BodyTextIndent2"/>
        <w:numPr>
          <w:ilvl w:val="0"/>
          <w:numId w:val="3"/>
        </w:numPr>
        <w:tabs>
          <w:tab w:val="left" w:pos="0" w:leader="none"/>
          <w:tab w:val="left" w:pos="720" w:leader="none"/>
        </w:tabs>
        <w:ind w:hanging="720" w:start="720" w:end="0"/>
        <w:rPr/>
      </w:pPr>
      <w:r>
        <w:rPr/>
        <w:t xml:space="preserve">The Operator agrees to defend, indemnify, and hold harmless the Owner (its lessees and assigns) from any claims, demands, judgments of liability connected, either directly or indirectly, with the Operator’s presence on the Owner’s property, including without limitation, the construction, operation, and maintenance of the facility or related equipment.  The Operator’s obligations and responsibilities hereunder shall survive the term of this agreement and the Operator shall continue to have the responsibility with regard to the Owner’s lands as set forth herein, including but not limited to, the proper handling and disposal of any materials deemed or classified as hazardous. </w:t>
      </w:r>
    </w:p>
    <w:p>
      <w:pPr>
        <w:pStyle w:val="BodyTextIndent2"/>
        <w:tabs>
          <w:tab w:val="clear" w:pos="720"/>
          <w:tab w:val="left" w:pos="0" w:leader="none"/>
        </w:tabs>
        <w:ind w:hanging="0" w:start="0" w:end="0"/>
        <w:rPr/>
      </w:pPr>
      <w:r>
        <w:rPr/>
      </w:r>
    </w:p>
    <w:p>
      <w:pPr>
        <w:pStyle w:val="BodyTextIndent2"/>
        <w:numPr>
          <w:ilvl w:val="0"/>
          <w:numId w:val="3"/>
        </w:numPr>
        <w:tabs>
          <w:tab w:val="left" w:pos="0" w:leader="none"/>
          <w:tab w:val="left" w:pos="720" w:leader="none"/>
        </w:tabs>
        <w:ind w:hanging="720" w:start="720" w:end="0"/>
        <w:rPr/>
      </w:pPr>
      <w:r>
        <w:rPr/>
        <w:t xml:space="preserve">Should Owner find it necessary to correct any of the Operator’s breaches of this agreement including, but not limited to, the rounding up of livestock which escaped as a result of Operator’s failure to close gates.  Operator shall pay to Owner the sum of ___________________ ($___________) per hour for each hour so spent by the Owner or his agents or employees.  If Owner must seek legal redress to enforce this agreement and is the prevailing party, Owner shall be entitled to recover all reasonable costs and attorney fees.  Enforcement of the agreement shall be in the District Court for the Sixth Judicial District, Campbell County, Wyoming. </w:t>
      </w:r>
    </w:p>
    <w:p>
      <w:pPr>
        <w:pStyle w:val="BodyTextIndent2"/>
        <w:tabs>
          <w:tab w:val="clear" w:pos="720"/>
          <w:tab w:val="left" w:pos="0" w:leader="none"/>
        </w:tabs>
        <w:ind w:hanging="0" w:start="0" w:end="0"/>
        <w:rPr/>
      </w:pPr>
      <w:r>
        <w:rPr/>
      </w:r>
    </w:p>
    <w:p>
      <w:pPr>
        <w:pStyle w:val="BodyTextIndent2"/>
        <w:numPr>
          <w:ilvl w:val="0"/>
          <w:numId w:val="3"/>
        </w:numPr>
        <w:tabs>
          <w:tab w:val="left" w:pos="0" w:leader="none"/>
          <w:tab w:val="left" w:pos="720" w:leader="none"/>
        </w:tabs>
        <w:rPr/>
      </w:pPr>
      <w:r>
        <w:rPr/>
        <w:t xml:space="preserve">Operator agrees to pay all additional taxes which may be assessed against the Owner’s property by reason of improvement placed thereon by Operator. </w:t>
      </w:r>
    </w:p>
    <w:p>
      <w:pPr>
        <w:pStyle w:val="BodyTextIndent2"/>
        <w:tabs>
          <w:tab w:val="clear" w:pos="720"/>
          <w:tab w:val="left" w:pos="0" w:leader="none"/>
        </w:tabs>
        <w:ind w:hanging="0" w:start="0" w:end="0"/>
        <w:rPr/>
      </w:pPr>
      <w:r>
        <w:rPr/>
      </w:r>
    </w:p>
    <w:p>
      <w:pPr>
        <w:pStyle w:val="BodyTextIndent2"/>
        <w:tabs>
          <w:tab w:val="left" w:pos="0" w:leader="none"/>
          <w:tab w:val="left" w:pos="720" w:leader="none"/>
        </w:tabs>
        <w:rPr/>
      </w:pPr>
      <w:r>
        <w:rPr/>
      </w:r>
    </w:p>
    <w:p>
      <w:pPr>
        <w:pStyle w:val="BodyTextIndent2"/>
        <w:tabs>
          <w:tab w:val="left" w:pos="0" w:leader="none"/>
          <w:tab w:val="left" w:pos="720" w:leader="none"/>
        </w:tabs>
        <w:ind w:hanging="0" w:end="0"/>
        <w:rPr/>
      </w:pPr>
      <w:r>
        <w:rPr/>
        <w:t xml:space="preserve">IN WITNESS WHEREOF the parties have set their hands and seals the ____________th day of _________ 1999. </w:t>
      </w:r>
    </w:p>
    <w:p>
      <w:pPr>
        <w:pStyle w:val="BodyTextIndent2"/>
        <w:tabs>
          <w:tab w:val="left" w:pos="0" w:leader="none"/>
          <w:tab w:val="left" w:pos="720" w:leader="none"/>
        </w:tabs>
        <w:ind w:hanging="0" w:end="0"/>
        <w:rPr/>
      </w:pPr>
      <w:r>
        <w:rPr/>
      </w:r>
    </w:p>
    <w:p>
      <w:pPr>
        <w:pStyle w:val="BodyTextIndent2"/>
        <w:tabs>
          <w:tab w:val="left" w:pos="0" w:leader="none"/>
          <w:tab w:val="left" w:pos="720" w:leader="none"/>
        </w:tabs>
        <w:ind w:hanging="0" w:end="0"/>
        <w:rPr/>
      </w:pPr>
      <w:r>
        <w:rPr/>
        <w:t xml:space="preserve">OWNER: </w:t>
      </w:r>
    </w:p>
    <w:p>
      <w:pPr>
        <w:pStyle w:val="BodyTextIndent2"/>
        <w:tabs>
          <w:tab w:val="left" w:pos="0" w:leader="none"/>
          <w:tab w:val="left" w:pos="720" w:leader="none"/>
        </w:tabs>
        <w:ind w:hanging="0" w:end="0"/>
        <w:rPr/>
      </w:pPr>
      <w:r>
        <w:rPr/>
      </w:r>
    </w:p>
    <w:p>
      <w:pPr>
        <w:pStyle w:val="BodyTextIndent2"/>
        <w:tabs>
          <w:tab w:val="left" w:pos="0" w:leader="none"/>
          <w:tab w:val="left" w:pos="720" w:leader="none"/>
        </w:tabs>
        <w:ind w:hanging="0" w:end="0"/>
        <w:rPr/>
      </w:pPr>
      <w:r>
        <w:rPr/>
      </w:r>
    </w:p>
    <w:p>
      <w:pPr>
        <w:pStyle w:val="BodyTextIndent2"/>
        <w:tabs>
          <w:tab w:val="left" w:pos="0" w:leader="none"/>
          <w:tab w:val="left" w:pos="720" w:leader="none"/>
        </w:tabs>
        <w:ind w:hanging="0" w:end="0"/>
        <w:rPr/>
      </w:pPr>
      <w:r>
        <w:rPr/>
      </w:r>
    </w:p>
    <w:p>
      <w:pPr>
        <w:pStyle w:val="BodyTextIndent2"/>
        <w:tabs>
          <w:tab w:val="left" w:pos="0" w:leader="none"/>
          <w:tab w:val="left" w:pos="720" w:leader="none"/>
        </w:tabs>
        <w:ind w:hanging="0" w:end="0"/>
        <w:rPr/>
      </w:pPr>
      <w:r>
        <w:rPr/>
        <w:t>OPERATOR:</w:t>
      </w:r>
    </w:p>
    <w:p>
      <w:pPr>
        <w:pStyle w:val="BodyTextIndent2"/>
        <w:tabs>
          <w:tab w:val="left" w:pos="0" w:leader="none"/>
          <w:tab w:val="left" w:pos="720" w:leader="none"/>
        </w:tabs>
        <w:ind w:hanging="0" w:end="0"/>
        <w:rPr/>
      </w:pPr>
      <w:r>
        <w:rPr/>
      </w:r>
    </w:p>
    <w:p>
      <w:pPr>
        <w:pStyle w:val="BodyTextIndent2"/>
        <w:tabs>
          <w:tab w:val="left" w:pos="0" w:leader="none"/>
          <w:tab w:val="left" w:pos="720" w:leader="none"/>
        </w:tabs>
        <w:ind w:hanging="0" w:end="0"/>
        <w:rPr/>
      </w:pPr>
      <w:r>
        <w:rPr/>
      </w:r>
    </w:p>
    <w:p>
      <w:pPr>
        <w:pStyle w:val="BodyTextIndent2"/>
        <w:tabs>
          <w:tab w:val="left" w:pos="0" w:leader="none"/>
          <w:tab w:val="left" w:pos="720" w:leader="none"/>
        </w:tabs>
        <w:ind w:hanging="0" w:end="0"/>
        <w:rPr/>
      </w:pPr>
      <w:r>
        <w:rPr/>
      </w:r>
    </w:p>
    <w:p>
      <w:pPr>
        <w:pStyle w:val="Normal"/>
        <w:tabs>
          <w:tab w:val="left" w:pos="720" w:leader="none"/>
        </w:tabs>
        <w:rPr/>
      </w:pPr>
      <w:r>
        <w:rPr/>
      </w:r>
    </w:p>
    <w:p>
      <w:pPr>
        <w:pStyle w:val="Normal"/>
        <w:tabs>
          <w:tab w:val="left" w:pos="720" w:leader="none"/>
        </w:tabs>
        <w:rPr/>
      </w:pPr>
      <w:r>
        <w:rPr/>
        <w:tab/>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I:\SHARED\ENRON\35001\PROJ\LEGAL\SITEAG.DOC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5"/>
      <w:numFmt w:val="decimal"/>
      <w:lvlText w:val="%1."/>
      <w:lvlJc w:val="start"/>
      <w:pPr>
        <w:tabs>
          <w:tab w:val="num" w:pos="720"/>
        </w:tabs>
        <w:ind w:start="720" w:hanging="360"/>
      </w:pPr>
      <w:rPr/>
    </w:lvl>
  </w:abstractNum>
  <w:abstractNum w:abstractNumId="3">
    <w:lvl w:ilvl="0">
      <w:start w:val="10"/>
      <w:numFmt w:val="decimal"/>
      <w:lvlText w:val="%1."/>
      <w:lvlJc w:val="start"/>
      <w:pPr>
        <w:tabs>
          <w:tab w:val="num" w:pos="720"/>
        </w:tabs>
        <w:ind w:start="72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2"/>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s>
      <w:ind w:hanging="0" w:start="720" w:end="0"/>
    </w:pPr>
    <w:rPr/>
  </w:style>
  <w:style w:type="paragraph" w:styleId="BodyTextIndent2">
    <w:name w:val="Body Text Indent 2"/>
    <w:basedOn w:val="Normal"/>
    <w:qFormat/>
    <w:pPr>
      <w:tabs>
        <w:tab w:val="left" w:pos="720" w:leader="none"/>
      </w:tabs>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1999-08-03T11:22:00Z</dcterms:created>
  <dc:creator>lwilliam</dc:creator>
  <dc:description/>
  <dc:language>en-CA</dc:language>
  <cp:lastModifiedBy>lwilliam</cp:lastModifiedBy>
  <dcterms:modified xsi:type="dcterms:W3CDTF">1999-08-03T11:22:00Z</dcterms:modified>
  <cp:revision>2</cp:revision>
  <dc:subject/>
  <dc:title>Compressor Site Agreement</dc:title>
</cp:coreProperties>
</file>