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GEORGE J. STERZINGER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EER CONSULTING/ADVANCED RENEWABLES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pPr>
      <w:r>
        <w:rPr>
          <w:rFonts w:eastAsia="Modern No. 20 (Medium)  (TT)" w:cs="Modern No. 20 (Medium)  (TT)" w:ascii="Modern No. 20 (Medium)  (TT)" w:hAnsi="Modern No. 20 (Medium)  (TT)"/>
          <w:color w:val="000000"/>
        </w:rPr>
        <w:t>1400 16</w:t>
      </w:r>
      <w:r>
        <w:rPr>
          <w:rFonts w:eastAsia="Modern No. 20 (Medium)  (TT)" w:cs="Modern No. 20 (Medium)  (TT)" w:ascii="Modern No. 20 (Medium)  (TT)" w:hAnsi="Modern No. 20 (Medium)  (TT)"/>
          <w:color w:val="000000"/>
          <w:vertAlign w:val="superscript"/>
        </w:rPr>
        <w:t>th</w:t>
      </w:r>
      <w:r>
        <w:rPr>
          <w:rFonts w:eastAsia="Modern No. 20 (Medium)  (TT)" w:cs="Modern No. 20 (Medium)  (TT)" w:ascii="Modern No. 20 (Medium)  (TT)" w:hAnsi="Modern No. 20 (Medium)  (TT)"/>
          <w:color w:val="000000"/>
        </w:rPr>
        <w:t xml:space="preserve"> St. NW, Suite 715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Washington, D.C.  20036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Modern No. 20 (Medium)  (TT)" w:hAnsi="Modern No. 20 (Medium)  (TT)" w:eastAsia="Modern No. 20 (Medium)  (TT)" w:cs="Modern No. 20 (Medium)  (TT)"/>
          <w:color w:val="000000"/>
          <w:u w:val="single"/>
        </w:rPr>
      </w:pPr>
      <w:r>
        <w:rPr>
          <w:rFonts w:eastAsia="Modern No. 20 (Medium)  (TT)" w:cs="Modern No. 20 (Medium)  (TT)" w:ascii="Modern No. 20 (Medium)  (TT)" w:hAnsi="Modern No. 20 (Medium)  (TT)"/>
          <w:color w:val="000000"/>
          <w:u w:val="single"/>
        </w:rPr>
        <w:t>Positions and Experience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Times New Roman  (TT)" w:hAnsi="Times New Roman  (TT)" w:eastAsia="Times New Roman  (TT)" w:cs="Times New Roman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Principal in Washington, D.C. regulatory policy, energy planning and economics firm specializing in the commercialization of energy/environmental technologies.  Major projects:</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Initial Business Plan for solar manufacturing and marketing projects with Spire Corporation.  The initial project was in cooperation with Nevada Power.  Spire used this plan for project development proposals in at least four other states.</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Integrated project framework for off-gird electrification in areas with recent privatization.  This framework is in use in two states in Brazil and is under consideration for use in South Africa.  Currently negotiating the final terms for the implementation of the Business Plan with a major Brazilian utility to undertake an initial five year project to electrify 27,000 households.</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 xml:space="preserve">Negotiated on behalf of the Corporation for Solar Technologies and Renewable resources with ENRON for the terms of a Purchased Power Agreement to develop 10MW of grid connected solar in Nevada.  Also wrote the Request for Proposals and managed the technical review of responses that led to the ENRON selection as project developer. </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Developed a cooperative agreement with Houston Industries and ENOVA Corp. to reserve a portion of step-up transformation for solar and renewable projects at their 340 MW gas fired combined cycle plant.</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Worked with Patagonia Corporation for the sale of credits under legislatively mandated portfolio standards to reduce the cost of PV installations at their corporate facilities.</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Negotiated gas contracts and bio-mass gasifier utilization at Independent Power Project owned and managed by GE Capital.</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 xml:space="preserve">Negotiated a Development Agreement with Future Energy Resources Corporation for village-size gasification-electric generation projects.  Primary project partner in development proposal was Bechtel Corp </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 xml:space="preserve">Negotiated on behalf of energy projects and technology development companies in India, Italy, Brazil, and South Africa in addition to the United States..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 xml:space="preserve">Commissioner, Vermont Department of Public Service:  Served as Commissioner of the Vermont Department of Public Service where he managed a technical staff of 55 people, directed all federal and state regulatory intervention, and managed a power purchasing authority that bought and resold power form Canadian provinces and utilities in the eastern United States. Major projects included: </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pPr>
      <w:r>
        <w:rPr>
          <w:rFonts w:eastAsia="Modern No. 20 (Medium)  (TT)" w:cs="Modern No. 20 (Medium)  (TT)" w:ascii="Modern No. 20 (Medium)  (TT)" w:hAnsi="Modern No. 20 (Medium)  (TT)"/>
          <w:color w:val="000000"/>
        </w:rPr>
        <w:t xml:space="preserve">Preparation of the first State of Vermont Comprehensive Energy Plan, an analysis of all forms of energy use, the environmental consequences of that usage, and a set of policies that would obtain ambitious environmental targets while assuring energy affordability.  </w:t>
      </w:r>
      <w:r>
        <w:rPr>
          <w:rFonts w:eastAsia="Modern No. 20 (Medium)  (TT)" w:cs="Modern No. 20 (Medium)  (TT)" w:ascii="Modern No. 20 (Medium)  (TT)" w:hAnsi="Modern No. 20 (Medium)  (TT)"/>
          <w:color w:val="000000"/>
          <w:u w:val="single"/>
        </w:rPr>
        <w:t>The</w:t>
      </w:r>
      <w:r>
        <w:rPr>
          <w:rFonts w:eastAsia="Modern No. 20 (Medium)  (TT)" w:cs="Modern No. 20 (Medium)  (TT)" w:ascii="Modern No. 20 (Medium)  (TT)" w:hAnsi="Modern No. 20 (Medium)  (TT)"/>
          <w:color w:val="000000"/>
        </w:rPr>
        <w:t xml:space="preserve"> </w:t>
      </w:r>
      <w:r>
        <w:rPr>
          <w:rFonts w:eastAsia="Modern No. 20 (Medium)  (TT)" w:cs="Modern No. 20 (Medium)  (TT)" w:ascii="Modern No. 20 (Medium)  (TT)" w:hAnsi="Modern No. 20 (Medium)  (TT)"/>
          <w:color w:val="000000"/>
          <w:u w:val="single"/>
        </w:rPr>
        <w:t>New</w:t>
      </w:r>
      <w:r>
        <w:rPr>
          <w:rFonts w:eastAsia="Modern No. 20 (Medium)  (TT)" w:cs="Modern No. 20 (Medium)  (TT)" w:ascii="Modern No. 20 (Medium)  (TT)" w:hAnsi="Modern No. 20 (Medium)  (TT)"/>
          <w:color w:val="000000"/>
        </w:rPr>
        <w:t xml:space="preserve"> </w:t>
      </w:r>
      <w:r>
        <w:rPr>
          <w:rFonts w:eastAsia="Modern No. 20 (Medium)  (TT)" w:cs="Modern No. 20 (Medium)  (TT)" w:ascii="Modern No. 20 (Medium)  (TT)" w:hAnsi="Modern No. 20 (Medium)  (TT)"/>
          <w:color w:val="000000"/>
          <w:u w:val="single"/>
        </w:rPr>
        <w:t>York</w:t>
      </w:r>
      <w:r>
        <w:rPr>
          <w:rFonts w:eastAsia="Modern No. 20 (Medium)  (TT)" w:cs="Modern No. 20 (Medium)  (TT)" w:ascii="Modern No. 20 (Medium)  (TT)" w:hAnsi="Modern No. 20 (Medium)  (TT)"/>
          <w:color w:val="000000"/>
        </w:rPr>
        <w:t xml:space="preserve"> </w:t>
      </w:r>
      <w:r>
        <w:rPr>
          <w:rFonts w:eastAsia="Modern No. 20 (Medium)  (TT)" w:cs="Modern No. 20 (Medium)  (TT)" w:ascii="Modern No. 20 (Medium)  (TT)" w:hAnsi="Modern No. 20 (Medium)  (TT)"/>
          <w:color w:val="000000"/>
          <w:u w:val="single"/>
        </w:rPr>
        <w:t>Times</w:t>
      </w:r>
      <w:r>
        <w:rPr>
          <w:rFonts w:eastAsia="Modern No. 20 (Medium)  (TT)" w:cs="Modern No. 20 (Medium)  (TT)" w:ascii="Modern No. 20 (Medium)  (TT)" w:hAnsi="Modern No. 20 (Medium)  (TT)"/>
          <w:color w:val="000000"/>
        </w:rPr>
        <w:t xml:space="preserve"> called this plan “A sweeping attack on global warming, acid rain, and dependence of foreign fuels ... The energy plan, which experts said was unprecedented in scope, seeks to extend a strategy now bearing fruit in the field of electric utilities to all forms of energy use, from transportation to home heating to industrial fuel consumption.” (New York Times, Vermont’s Broad New Plan on Energy, January 11, 1991).</w:t>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720" w:start="144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As staff representative to Chair of the National Governor’s Association Energy and Environmental Committee, produced a national energy plan, based on least cost planning principles, endorsed by all Governors.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Modern No. 20 (Medium)  (TT)" w:hAnsi="Modern No. 20 (Medium)  (TT)" w:eastAsia="Modern No. 20 (Medium)  (TT)" w:cs="Modern No. 20 (Medium)  (TT)"/>
          <w:color w:val="000000"/>
          <w:u w:val="single"/>
        </w:rPr>
      </w:pPr>
      <w:r>
        <w:rPr>
          <w:rFonts w:eastAsia="Modern No. 20 (Medium)  (TT)" w:cs="Modern No. 20 (Medium)  (TT)" w:ascii="Modern No. 20 (Medium)  (TT)" w:hAnsi="Modern No. 20 (Medium)  (TT)"/>
          <w:color w:val="000000"/>
          <w:u w:val="single"/>
        </w:rPr>
        <w:t>Areas of Expertise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Modern No. 20 (Medium)  (TT)" w:cs="Modern No. 20 (Medium)  (TT)" w:ascii="Modern No. 20 (Medium)  (TT)" w:hAnsi="Modern No. 20 (Medium)  (TT)"/>
          <w:color w:val="000000"/>
          <w:u w:val="single"/>
        </w:rPr>
        <w:t>Energy Commercialization</w:t>
      </w:r>
      <w:r>
        <w:rPr>
          <w:rFonts w:eastAsia="Modern No. 20 (Medium)  (TT)" w:cs="Modern No. 20 (Medium)  (TT)" w:ascii="Modern No. 20 (Medium)  (TT)" w:hAnsi="Modern No. 20 (Medium)  (TT)"/>
          <w:color w:val="000000"/>
        </w:rPr>
        <w:t>: Experience in solar, biomass and hydro technology development.  Responsible for several domestic policy initiatives in renewable technology commercialization. Official business delegate on USDOE Sustainable Development Mission to India.  Currently working to integrate domestic commercialization with export market opportunities and in the eco-toruism industry.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Modern No. 20 (Medium)  (TT)" w:cs="Modern No. 20 (Medium)  (TT)" w:ascii="Modern No. 20 (Medium)  (TT)" w:hAnsi="Modern No. 20 (Medium)  (TT)"/>
          <w:color w:val="000000"/>
          <w:u w:val="single"/>
        </w:rPr>
        <w:t>Solar</w:t>
      </w:r>
      <w:r>
        <w:rPr>
          <w:rFonts w:eastAsia="Modern No. 20 (Medium)  (TT)" w:cs="Modern No. 20 (Medium)  (TT)" w:ascii="Modern No. 20 (Medium)  (TT)" w:hAnsi="Modern No. 20 (Medium)  (TT)"/>
          <w:color w:val="000000"/>
        </w:rPr>
        <w:t xml:space="preserve">: Work as a consultant for Winrock International, on the initial business plan for Solar Home System off-grid electrification program in Brazil. Primary consultant to DOE to assess the commercial potential for solar energy development at the Nuclear Test Site Facility in Nevada which led to the formation of the Corporation for Solar Technology and Renewable Resources (CSTRR). For CSTRR, prepared the RFP for up to 100 MW’s of solar electricity, and managed the evaluation of proposals.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Modern No. 20 (Medium)  (TT)" w:cs="Modern No. 20 (Medium)  (TT)" w:ascii="Modern No. 20 (Medium)  (TT)" w:hAnsi="Modern No. 20 (Medium)  (TT)"/>
          <w:color w:val="000000"/>
          <w:u w:val="single"/>
        </w:rPr>
        <w:t>Biomass</w:t>
      </w:r>
      <w:r>
        <w:rPr>
          <w:rFonts w:eastAsia="Modern No. 20 (Medium)  (TT)" w:cs="Modern No. 20 (Medium)  (TT)" w:ascii="Modern No. 20 (Medium)  (TT)" w:hAnsi="Modern No. 20 (Medium)  (TT)"/>
          <w:color w:val="000000"/>
        </w:rPr>
        <w:t>: Evaluated and proposed joint venture to DOE to commercialize FERCO indirect gasification technology for integration with gas turbines, fuel cells and other potential price movers.  This project is permitted, constructed, and undergoing operating tests.  The analysis served as the basis for the first DOE biomass commercialization programs.  Official delegate on US-India trade mission of 1994 representing FERCO.  Negotiated MOU with THERMAX Corp., a major Indian manufacturer, to co-develop technology in India.  Initial U.S. commercial effort is permitted and under construction.  Article describing project and rationale for effort published by Technology Review of MIT.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Modern No. 20 (Medium)  (TT)" w:cs="Modern No. 20 (Medium)  (TT)" w:ascii="Modern No. 20 (Medium)  (TT)" w:hAnsi="Modern No. 20 (Medium)  (TT)"/>
          <w:color w:val="000000"/>
          <w:u w:val="single"/>
        </w:rPr>
        <w:t>Project Development</w:t>
      </w:r>
      <w:r>
        <w:rPr>
          <w:rFonts w:eastAsia="Modern No. 20 (Medium)  (TT)" w:cs="Modern No. 20 (Medium)  (TT)" w:ascii="Modern No. 20 (Medium)  (TT)" w:hAnsi="Modern No. 20 (Medium)  (TT)"/>
          <w:color w:val="000000"/>
        </w:rPr>
        <w:t>: Managed several major Requests for Proposals for traditional and renewable generation projects.  Have worked in a variety of independent power project efforts.  Assisted GE Capital in the evaluation of conversion/investment strategies for a natural gas turbine generator in Milford, New Jersey.  Currently working on economic evaluations of waste-to-energy and multi-fueled projects for the U.S. and international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Modern No. 20 (Medium)  (TT)" w:cs="Modern No. 20 (Medium)  (TT)" w:ascii="Modern No. 20 (Medium)  (TT)" w:hAnsi="Modern No. 20 (Medium)  (TT)"/>
          <w:color w:val="000000"/>
          <w:u w:val="single"/>
        </w:rPr>
        <w:t>Regulatory Economics</w:t>
      </w:r>
      <w:r>
        <w:rPr>
          <w:rFonts w:eastAsia="Modern No. 20 (Medium)  (TT)" w:cs="Modern No. 20 (Medium)  (TT)" w:ascii="Modern No. 20 (Medium)  (TT)" w:hAnsi="Modern No. 20 (Medium)  (TT)"/>
          <w:color w:val="000000"/>
        </w:rPr>
        <w:t xml:space="preserve">: Presented legislative and regulatory testimony and economic analysis covering electric, natural gas, telecommunications and water industries in 30 states.  As Commissioner in Vermont, had responsibility for state position in all contested hearings.  Articles on electric distribution system cost allocation cited in Bonbright’s </w:t>
      </w:r>
      <w:r>
        <w:rPr>
          <w:rFonts w:eastAsia="Modern No. 20 (Medium)  (TT)" w:cs="Modern No. 20 (Medium)  (TT)" w:ascii="Modern No. 20 (Medium)  (TT)" w:hAnsi="Modern No. 20 (Medium)  (TT)"/>
          <w:color w:val="000000"/>
          <w:u w:val="single"/>
        </w:rPr>
        <w:t>Principles of Regulation</w:t>
      </w:r>
      <w:r>
        <w:rPr>
          <w:rFonts w:eastAsia="Modern No. 20 (Medium)  (TT)" w:cs="Modern No. 20 (Medium)  (TT)" w:ascii="Modern No. 20 (Medium)  (TT)" w:hAnsi="Modern No. 20 (Medium)  (TT)"/>
          <w:color w:val="000000"/>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1992-Present</w:t>
        <w:tab/>
        <w:tab/>
        <w:t>Principal, EER Consulting/Advanced Renewables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1992</w:t>
        <w:tab/>
        <w:tab/>
        <w:tab/>
        <w:t>Tellus Research Institute, Washington Representative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1988-1991</w:t>
        <w:tab/>
        <w:tab/>
        <w:t>Commissioner, Vermont Department of Public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1980-1988</w:t>
        <w:tab/>
        <w:tab/>
        <w:t>Economist, National Consumer Law Center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1978-1980</w:t>
        <w:tab/>
        <w:tab/>
        <w:t>Director, New England Regional Energy Project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1976-1978</w:t>
        <w:tab/>
        <w:tab/>
        <w:t>Economist, New England Regional Energy Project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Modern No. 20 (Medium)  (TT)" w:hAnsi="Modern No. 20 (Medium)  (TT)" w:eastAsia="Modern No. 20 (Medium)  (TT)" w:cs="Modern No. 20 (Medium)  (TT)"/>
          <w:color w:val="000000"/>
          <w:u w:val="single"/>
        </w:rPr>
      </w:pPr>
      <w:r>
        <w:rPr>
          <w:rFonts w:eastAsia="Modern No. 20 (Medium)  (TT)" w:cs="Modern No. 20 (Medium)  (TT)" w:ascii="Modern No. 20 (Medium)  (TT)" w:hAnsi="Modern No. 20 (Medium)  (TT)"/>
          <w:color w:val="000000"/>
          <w:u w:val="single"/>
        </w:rPr>
        <w:t>Education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PhD Candidate, Mathematical Economics, Purdue University, West Lafayette, Indiana, 1964-68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BS Economics, with Honors, St. Joseph College, Rennselaer, Indiana, 1960-63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Modern No. 20 (Medium)  (TT)" w:hAnsi="Modern No. 20 (Medium)  (TT)" w:eastAsia="Modern No. 20 (Medium)  (TT)" w:cs="Modern No. 20 (Medium)  (TT)"/>
          <w:color w:val="000000"/>
          <w:u w:val="single"/>
        </w:rPr>
      </w:pPr>
      <w:r>
        <w:rPr>
          <w:rFonts w:eastAsia="Modern No. 20 (Medium)  (TT)" w:cs="Modern No. 20 (Medium)  (TT)" w:ascii="Modern No. 20 (Medium)  (TT)" w:hAnsi="Modern No. 20 (Medium)  (TT)"/>
          <w:color w:val="000000"/>
          <w:u w:val="single"/>
        </w:rPr>
        <w:t>Major Publications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Modern No. 20 (Medium)  (TT)" w:cs="Modern No. 20 (Medium)  (TT)" w:ascii="Modern No. 20 (Medium)  (TT)" w:hAnsi="Modern No. 20 (Medium)  (TT)"/>
          <w:color w:val="000000"/>
        </w:rPr>
        <w:t>“</w:t>
      </w:r>
      <w:r>
        <w:rPr>
          <w:rFonts w:eastAsia="Modern No. 20 (Medium)  (TT)" w:cs="Modern No. 20 (Medium)  (TT)" w:ascii="Modern No. 20 (Medium)  (TT)" w:hAnsi="Modern No. 20 (Medium)  (TT)"/>
          <w:color w:val="000000"/>
        </w:rPr>
        <w:t xml:space="preserve">Making Biomass Energy a Contender,: </w:t>
      </w:r>
      <w:r>
        <w:rPr>
          <w:rFonts w:eastAsia="Modern No. 20 (Medium)  (TT)" w:cs="Modern No. 20 (Medium)  (TT)" w:ascii="Modern No. 20 (Medium)  (TT)" w:hAnsi="Modern No. 20 (Medium)  (TT)"/>
          <w:color w:val="000000"/>
          <w:u w:val="single"/>
        </w:rPr>
        <w:t>Technology Review</w:t>
      </w:r>
      <w:r>
        <w:rPr>
          <w:rFonts w:eastAsia="Modern No. 20 (Medium)  (TT)" w:cs="Modern No. 20 (Medium)  (TT)" w:ascii="Modern No. 20 (Medium)  (TT)" w:hAnsi="Modern No. 20 (Medium)  (TT)"/>
          <w:color w:val="000000"/>
        </w:rPr>
        <w:t>, MIT, October 1995 (Translated for the Italian Edition)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Modern No. 20 (Medium)  (TT)" w:cs="Modern No. 20 (Medium)  (TT)" w:ascii="Modern No. 20 (Medium)  (TT)" w:hAnsi="Modern No. 20 (Medium)  (TT)"/>
          <w:color w:val="000000"/>
        </w:rPr>
        <w:t>“</w:t>
      </w:r>
      <w:r>
        <w:rPr>
          <w:rFonts w:eastAsia="Modern No. 20 (Medium)  (TT)" w:cs="Modern No. 20 (Medium)  (TT)" w:ascii="Modern No. 20 (Medium)  (TT)" w:hAnsi="Modern No. 20 (Medium)  (TT)"/>
          <w:color w:val="000000"/>
        </w:rPr>
        <w:t xml:space="preserve">More Power to PURPA,” </w:t>
      </w:r>
      <w:r>
        <w:rPr>
          <w:rFonts w:eastAsia="Modern No. 20 (Medium)  (TT)" w:cs="Modern No. 20 (Medium)  (TT)" w:ascii="Modern No. 20 (Medium)  (TT)" w:hAnsi="Modern No. 20 (Medium)  (TT)"/>
          <w:color w:val="000000"/>
          <w:u w:val="single"/>
        </w:rPr>
        <w:t>Wall Street Journal</w:t>
      </w:r>
      <w:r>
        <w:rPr>
          <w:rFonts w:eastAsia="Modern No. 20 (Medium)  (TT)" w:cs="Modern No. 20 (Medium)  (TT)" w:ascii="Modern No. 20 (Medium)  (TT)" w:hAnsi="Modern No. 20 (Medium)  (TT)"/>
          <w:color w:val="000000"/>
        </w:rPr>
        <w:t>, June 7,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w:t>
      </w:r>
      <w:r>
        <w:rPr>
          <w:rFonts w:eastAsia="Modern No. 20 (Medium)  (TT)" w:cs="Modern No. 20 (Medium)  (TT)" w:ascii="Modern No. 20 (Medium)  (TT)" w:hAnsi="Modern No. 20 (Medium)  (TT)"/>
          <w:color w:val="000000"/>
        </w:rPr>
        <w:t>A New Role for Renewables and Energy Efficiency in the World Bank Power Sector” (with Julio De Castro), DOE and Dutch Government Project Appraisal of World Bank Program in Asia,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w:t>
      </w:r>
      <w:r>
        <w:rPr>
          <w:rFonts w:eastAsia="Modern No. 20 (Medium)  (TT)" w:cs="Modern No. 20 (Medium)  (TT)" w:ascii="Modern No. 20 (Medium)  (TT)" w:hAnsi="Modern No. 20 (Medium)  (TT)"/>
          <w:color w:val="000000"/>
        </w:rPr>
        <w:t>Policies to Enhance Renewable Energy Development,” Presented to Ministry of Non-Conventional Energy Supplies, Government of India, Agra, India, January 1995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w:t>
      </w:r>
      <w:r>
        <w:rPr>
          <w:rFonts w:eastAsia="Modern No. 20 (Medium)  (TT)" w:cs="Modern No. 20 (Medium)  (TT)" w:ascii="Modern No. 20 (Medium)  (TT)" w:hAnsi="Modern No. 20 (Medium)  (TT)"/>
          <w:color w:val="000000"/>
        </w:rPr>
        <w:t>Integrated Gasification Combined Cycle: Biomass Joint Venture Evaluation,” National Renewable Energy Laboratory (NREL/TP-430-6080), May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w:t>
      </w:r>
      <w:r>
        <w:rPr>
          <w:rFonts w:eastAsia="Modern No. 20 (Medium)  (TT)" w:cs="Modern No. 20 (Medium)  (TT)" w:ascii="Modern No. 20 (Medium)  (TT)" w:hAnsi="Modern No. 20 (Medium)  (TT)"/>
          <w:color w:val="000000"/>
        </w:rPr>
        <w:t>Nevada Test Site Solar Feasibility Study” (with Dyn Corp Meridien), for Department of Energy, September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Modern No. 20 (Medium)  (TT)" w:cs="Modern No. 20 (Medium)  (TT)" w:ascii="Modern No. 20 (Medium)  (TT)" w:hAnsi="Modern No. 20 (Medium)  (TT)"/>
          <w:color w:val="000000"/>
        </w:rPr>
        <w:t>“</w:t>
      </w:r>
      <w:r>
        <w:rPr>
          <w:rFonts w:eastAsia="Modern No. 20 (Medium)  (TT)" w:cs="Modern No. 20 (Medium)  (TT)" w:ascii="Modern No. 20 (Medium)  (TT)" w:hAnsi="Modern No. 20 (Medium)  (TT)"/>
          <w:color w:val="000000"/>
        </w:rPr>
        <w:t xml:space="preserve">First Generation Nuclear Retirement,” </w:t>
      </w:r>
      <w:r>
        <w:rPr>
          <w:rFonts w:eastAsia="Modern No. 20 (Medium)  (TT)" w:cs="Modern No. 20 (Medium)  (TT)" w:ascii="Modern No. 20 (Medium)  (TT)" w:hAnsi="Modern No. 20 (Medium)  (TT)"/>
          <w:color w:val="000000"/>
          <w:u w:val="single"/>
        </w:rPr>
        <w:t>New York Times</w:t>
      </w:r>
      <w:r>
        <w:rPr>
          <w:rFonts w:eastAsia="Modern No. 20 (Medium)  (TT)" w:cs="Modern No. 20 (Medium)  (TT)" w:ascii="Modern No. 20 (Medium)  (TT)" w:hAnsi="Modern No. 20 (Medium)  (TT)"/>
          <w:color w:val="000000"/>
        </w:rPr>
        <w:t>, June 2, 1991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Modern No. 20 (Medium)  (TT)" w:cs="Modern No. 20 (Medium)  (TT)" w:ascii="Modern No. 20 (Medium)  (TT)" w:hAnsi="Modern No. 20 (Medium)  (TT)"/>
          <w:color w:val="000000"/>
        </w:rPr>
        <w:t>“</w:t>
      </w:r>
      <w:r>
        <w:rPr>
          <w:rFonts w:eastAsia="Modern No. 20 (Medium)  (TT)" w:cs="Modern No. 20 (Medium)  (TT)" w:ascii="Modern No. 20 (Medium)  (TT)" w:hAnsi="Modern No. 20 (Medium)  (TT)"/>
          <w:color w:val="000000"/>
        </w:rPr>
        <w:t xml:space="preserve">The “Peaker” Methodology for Finding the Marginal Costs of Electricity,”  </w:t>
      </w:r>
      <w:r>
        <w:rPr>
          <w:rFonts w:eastAsia="Modern No. 20 (Medium)  (TT)" w:cs="Modern No. 20 (Medium)  (TT)" w:ascii="Modern No. 20 (Medium)  (TT)" w:hAnsi="Modern No. 20 (Medium)  (TT)"/>
          <w:color w:val="000000"/>
          <w:u w:val="single"/>
        </w:rPr>
        <w:t>Public Utility Fortnightly</w:t>
      </w:r>
      <w:r>
        <w:rPr>
          <w:rFonts w:eastAsia="Modern No. 20 (Medium)  (TT)" w:cs="Modern No. 20 (Medium)  (TT)" w:ascii="Modern No. 20 (Medium)  (TT)" w:hAnsi="Modern No. 20 (Medium)  (TT)"/>
          <w:color w:val="000000"/>
        </w:rPr>
        <w:t>, September 29, 1983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Modern No. 20 (Medium)  (TT)" w:cs="Modern No. 20 (Medium)  (TT)" w:ascii="Modern No. 20 (Medium)  (TT)" w:hAnsi="Modern No. 20 (Medium)  (TT)"/>
          <w:color w:val="000000"/>
        </w:rPr>
        <w:t>“</w:t>
      </w:r>
      <w:r>
        <w:rPr>
          <w:rFonts w:eastAsia="Modern No. 20 (Medium)  (TT)" w:cs="Modern No. 20 (Medium)  (TT)" w:ascii="Modern No. 20 (Medium)  (TT)" w:hAnsi="Modern No. 20 (Medium)  (TT)"/>
          <w:color w:val="000000"/>
        </w:rPr>
        <w:t xml:space="preserve">The Customer Charge and Some Programs of Double Allocation of Distribution Systems Costs,”  </w:t>
      </w:r>
      <w:r>
        <w:rPr>
          <w:rFonts w:eastAsia="Modern No. 20 (Medium)  (TT)" w:cs="Modern No. 20 (Medium)  (TT)" w:ascii="Modern No. 20 (Medium)  (TT)" w:hAnsi="Modern No. 20 (Medium)  (TT)"/>
          <w:color w:val="000000"/>
          <w:u w:val="single"/>
        </w:rPr>
        <w:t>Public Utility Fortnightly</w:t>
      </w:r>
      <w:r>
        <w:rPr>
          <w:rFonts w:eastAsia="Modern No. 20 (Medium)  (TT)" w:cs="Modern No. 20 (Medium)  (TT)" w:ascii="Modern No. 20 (Medium)  (TT)" w:hAnsi="Modern No. 20 (Medium)  (TT)"/>
          <w:color w:val="000000"/>
        </w:rPr>
        <w:t>, July 1981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u w:val="sing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Modern No. 20 (Medium)  (TT)" w:hAnsi="Modern No. 20 (Medium)  (TT)" w:eastAsia="Modern No. 20 (Medium)  (TT)" w:cs="Modern No. 20 (Medium)  (TT)"/>
          <w:color w:val="000000"/>
          <w:u w:val="single"/>
        </w:rPr>
      </w:pPr>
      <w:r>
        <w:rPr>
          <w:rFonts w:eastAsia="Modern No. 20 (Medium)  (TT)" w:cs="Modern No. 20 (Medium)  (TT)" w:ascii="Modern No. 20 (Medium)  (TT)" w:hAnsi="Modern No. 20 (Medium)  (TT)"/>
          <w:color w:val="000000"/>
          <w:u w:val="single"/>
        </w:rPr>
        <w:t>Honors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Who’s Who in Energy 1990-1991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Chairman, Vermont State Nuclear Advisory Committee, 1988-1991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Chairman, Governor’s Committee on Unregulated Fuel Price Increases, 1990-1991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Chairman, Governor’s Committee on Energy Planning, 1990-1991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Modern No. 20 (Medium)  (TT)" w:hAnsi="Modern No. 20 (Medium)  (TT)" w:eastAsia="Modern No. 20 (Medium)  (TT)" w:cs="Modern No. 20 (Medium)  (TT)"/>
          <w:color w:val="000000"/>
          <w:u w:val="single"/>
        </w:rPr>
      </w:pPr>
      <w:r>
        <w:rPr>
          <w:rFonts w:eastAsia="Modern No. 20 (Medium)  (TT)" w:cs="Modern No. 20 (Medium)  (TT)" w:ascii="Modern No. 20 (Medium)  (TT)" w:hAnsi="Modern No. 20 (Medium)  (TT)"/>
          <w:color w:val="000000"/>
          <w:u w:val="single"/>
        </w:rPr>
        <w:t>References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Modern No. 20 (Medium)  (TT)" w:hAnsi="Modern No. 20 (Medium)  (TT)" w:eastAsia="Modern No. 20 (Medium)  (TT)" w:cs="Modern No. 20 (Medium)  (TT)"/>
          <w:color w:val="000000"/>
        </w:rPr>
      </w:pPr>
      <w:r>
        <w:rPr/>
      </w:r>
    </w:p>
    <w:p>
      <w:pPr>
        <w:sectPr>
          <w:type w:val="nextPage"/>
          <w:pgSz w:w="12240" w:h="15840"/>
          <w:pgMar w:left="1440" w:right="1440" w:gutter="0" w:header="0" w:top="1440" w:footer="0" w:bottom="1440"/>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start"/>
        <w:rPr>
          <w:rFonts w:ascii="Modern No. 20 (Medium)  (TT)" w:hAnsi="Modern No. 20 (Medium)  (TT)" w:eastAsia="Modern No. 20 (Medium)  (TT)" w:cs="Modern No. 20 (Medium)  (TT)"/>
          <w:color w:val="000000"/>
        </w:rPr>
      </w:pPr>
      <w:r>
        <w:rPr>
          <w:rFonts w:eastAsia="Modern No. 20 (Medium)  (TT)" w:cs="Modern No. 20 (Medium)  (TT)" w:ascii="Modern No. 20 (Medium)  (TT)" w:hAnsi="Modern No. 20 (Medium)  (TT)"/>
          <w:color w:val="000000"/>
        </w:rPr>
        <w:t>Available upon request.</w:t>
      </w:r>
      <w:r>
        <w:br w:type="page"/>
      </w:r>
    </w:p>
    <w:p>
      <w:pPr>
        <w:pStyle w:val="Norma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spacing w:lineRule="auto" w:line="240" w:before="0" w:after="0"/>
        <w:ind w:hanging="0" w:start="0" w:end="0"/>
        <w:jc w:val="both"/>
        <w:rPr>
          <w:rFonts w:ascii="Modern No. 20 (Medium)  (TT)" w:hAnsi="Modern No. 20 (Medium)  (TT)" w:eastAsia="Modern No. 20 (Medium)  (TT)" w:cs="Modern No. 20 (Medium)  (TT)"/>
          <w:color w:val="000000"/>
        </w:rPr>
      </w:pPr>
      <w:r>
        <w:rPr/>
      </w:r>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dern No. 20 (Medium)  (TT)">
    <w:charset w:val="01" w:characterSet="utf-8"/>
    <w:family w:val="auto"/>
    <w:pitch w:val="default"/>
  </w:font>
  <w:font w:name="Times New Roman  (TT)">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