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sz w:val="18"/>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r>
        <w:rPr>
          <w:rFonts w:cs="Arial" w:ascii="Arial" w:hAnsi="Arial"/>
          <w:sz w:val="18"/>
        </w:rPr>
        <w:tab/>
        <w:tab/>
        <w:tab/>
      </w:r>
      <w:r>
        <w:rPr>
          <w:b/>
          <w:bCs/>
          <w:sz w:val="22"/>
          <w:szCs w:val="22"/>
          <w:u w:val="single"/>
        </w:rPr>
        <w:t>8-7--01 DRAFT.  FOR DISCUSSION PURPOSES ONLY</w:t>
      </w:r>
      <w:r>
        <w:rPr>
          <w:b/>
          <w:bCs/>
          <w:sz w:val="22"/>
          <w:szCs w:val="22"/>
        </w:rPr>
        <w:t>.</w:t>
      </w:r>
    </w:p>
    <w:p>
      <w:pPr>
        <w:pStyle w:val="BodyText"/>
        <w:ind w:firstLine="720" w:start="2160" w:end="0"/>
        <w:rPr/>
      </w:pPr>
      <w:r>
        <w:rPr>
          <w:b/>
          <w:bCs/>
          <w:sz w:val="22"/>
          <w:szCs w:val="22"/>
          <w:u w:val="single"/>
        </w:rPr>
        <w:t>PROPRIETARY AND CONFIDENTIAL</w:t>
      </w:r>
      <w:r>
        <w:rPr>
          <w:sz w:val="28"/>
        </w:rPr>
        <w:t xml:space="preserve"> </w:t>
      </w:r>
    </w:p>
    <w:p>
      <w:pPr>
        <w:pStyle w:val="BodyText"/>
        <w:jc w:val="center"/>
        <w:rPr>
          <w:sz w:val="28"/>
        </w:rPr>
      </w:pPr>
      <w:r>
        <w:rPr>
          <w:sz w:val="28"/>
        </w:rPr>
        <w:t>Energy Marketing Services Agreement</w:t>
      </w:r>
    </w:p>
    <w:p>
      <w:pPr>
        <w:pStyle w:val="Normal"/>
        <w:rPr>
          <w:sz w:val="28"/>
        </w:rPr>
      </w:pPr>
      <w:r>
        <w:rPr>
          <w:sz w:val="28"/>
        </w:rPr>
      </w:r>
    </w:p>
    <w:p>
      <w:pPr>
        <w:pStyle w:val="Normal"/>
        <w:jc w:val="both"/>
        <w:rPr>
          <w:sz w:val="22"/>
        </w:rPr>
      </w:pPr>
      <w:r>
        <w:rPr>
          <w:sz w:val="22"/>
          <w:szCs w:val="22"/>
        </w:rPr>
        <w:t>This Energy Marketing Services Agreement ("Agreement") is made effective as of ______ ___, 2001, (“Effective Date”), by and between _________________________, a____________ ("Customer"), and Enron Power Marketing, Inc., a Delaware corporation ("EPMI", and Customer and EPMI sometimes individually referenced as “Party” and collectively as “Parties”).  Certain terms used herein are defined in Section 5 hereof.  Terms not defined herein shall have the meanings stated under the MPPSA.</w:t>
      </w:r>
    </w:p>
    <w:p>
      <w:pPr>
        <w:pStyle w:val="Normal"/>
        <w:rPr>
          <w:sz w:val="22"/>
        </w:rPr>
      </w:pPr>
      <w:r>
        <w:rPr>
          <w:sz w:val="22"/>
        </w:rPr>
      </w:r>
    </w:p>
    <w:p>
      <w:pPr>
        <w:pStyle w:val="Normal"/>
        <w:tabs>
          <w:tab w:val="clear" w:pos="720"/>
          <w:tab w:val="left" w:pos="360" w:leader="none"/>
        </w:tabs>
        <w:ind w:hanging="1980" w:start="1980" w:end="0"/>
        <w:jc w:val="both"/>
        <w:rPr/>
      </w:pPr>
      <w:r>
        <w:rPr>
          <w:b/>
          <w:sz w:val="22"/>
        </w:rPr>
        <w:t>Term:</w:t>
        <w:tab/>
      </w:r>
      <w:r>
        <w:rPr>
          <w:bCs/>
          <w:sz w:val="22"/>
        </w:rPr>
        <w:t>One month,</w:t>
      </w:r>
      <w:r>
        <w:rPr>
          <w:b/>
          <w:sz w:val="22"/>
        </w:rPr>
        <w:t xml:space="preserve"> </w:t>
      </w:r>
      <w:r>
        <w:rPr>
          <w:bCs/>
          <w:sz w:val="22"/>
        </w:rPr>
        <w:t xml:space="preserve">commencing the Effective Date </w:t>
      </w:r>
      <w:r>
        <w:rPr>
          <w:sz w:val="22"/>
        </w:rPr>
        <w:t>and continuing month-to-month thereafter with both Parties having the right to cancel upon 30 days notice.  Such termination shall not affect any Transactions entered into by the Parties prior to termination.</w:t>
      </w:r>
    </w:p>
    <w:p>
      <w:pPr>
        <w:pStyle w:val="Normal"/>
        <w:tabs>
          <w:tab w:val="clear" w:pos="720"/>
          <w:tab w:val="left" w:pos="360" w:leader="none"/>
        </w:tabs>
        <w:ind w:hanging="2880" w:start="2880" w:end="0"/>
        <w:rPr>
          <w:sz w:val="22"/>
        </w:rPr>
      </w:pPr>
      <w:r>
        <w:rPr>
          <w:sz w:val="22"/>
        </w:rPr>
      </w:r>
    </w:p>
    <w:p>
      <w:pPr>
        <w:pStyle w:val="Heading1"/>
        <w:ind w:hanging="1980" w:start="1980" w:end="0"/>
        <w:jc w:val="both"/>
        <w:rPr/>
      </w:pPr>
      <w:r>
        <w:rPr>
          <w:sz w:val="22"/>
        </w:rPr>
        <w:t>Product:</w:t>
        <w:tab/>
      </w:r>
      <w:r>
        <w:rPr>
          <w:b w:val="false"/>
          <w:bCs/>
          <w:sz w:val="22"/>
        </w:rPr>
        <w:t xml:space="preserve">Unit Contingent Energy (“Energy”).  Transactions between Customer and EPMI are Transmission Contingent.  </w:t>
      </w:r>
    </w:p>
    <w:p>
      <w:pPr>
        <w:pStyle w:val="Normal"/>
        <w:rPr>
          <w:b/>
          <w:bCs/>
          <w:sz w:val="22"/>
        </w:rPr>
      </w:pPr>
      <w:r>
        <w:rPr>
          <w:b/>
          <w:bCs/>
          <w:sz w:val="22"/>
        </w:rPr>
      </w:r>
    </w:p>
    <w:p>
      <w:pPr>
        <w:pStyle w:val="Normal"/>
        <w:ind w:hanging="1980" w:start="1980" w:end="0"/>
        <w:jc w:val="both"/>
        <w:rPr/>
      </w:pPr>
      <w:r>
        <w:rPr>
          <w:b/>
          <w:bCs/>
          <w:sz w:val="22"/>
        </w:rPr>
        <w:t>Quantity:</w:t>
        <w:tab/>
      </w:r>
      <w:r>
        <w:rPr>
          <w:sz w:val="22"/>
        </w:rPr>
        <w:t>Approximately __ MW, to be specifically determined for each hour on a day-ahead basis.</w:t>
      </w:r>
    </w:p>
    <w:p>
      <w:pPr>
        <w:pStyle w:val="FootnoteText"/>
        <w:rPr>
          <w:rFonts w:ascii="Times New Roman" w:hAnsi="Times New Roman" w:cs="Times New Roman"/>
          <w:sz w:val="22"/>
        </w:rPr>
      </w:pPr>
      <w:r>
        <w:rPr>
          <w:rFonts w:cs="Times New Roman" w:ascii="Times New Roman" w:hAnsi="Times New Roman"/>
          <w:sz w:val="22"/>
        </w:rPr>
      </w:r>
    </w:p>
    <w:p>
      <w:pPr>
        <w:pStyle w:val="Heading1"/>
        <w:tabs>
          <w:tab w:val="clear" w:pos="720"/>
          <w:tab w:val="left" w:pos="1350" w:leader="none"/>
        </w:tabs>
        <w:ind w:hanging="1980" w:start="1980" w:end="0"/>
        <w:rPr/>
      </w:pPr>
      <w:r>
        <w:rPr>
          <w:caps/>
          <w:sz w:val="22"/>
        </w:rPr>
        <w:t>D</w:t>
      </w:r>
      <w:r>
        <w:rPr>
          <w:sz w:val="22"/>
        </w:rPr>
        <w:t>elivery Point</w:t>
      </w:r>
      <w:r>
        <w:rPr>
          <w:b w:val="false"/>
          <w:sz w:val="22"/>
        </w:rPr>
        <w:t>:</w:t>
        <w:tab/>
        <w:t xml:space="preserve">Busbar of Facility or other mutually agreed location. </w:t>
      </w:r>
    </w:p>
    <w:p>
      <w:pPr>
        <w:pStyle w:val="Index1"/>
        <w:rPr>
          <w:b/>
          <w:sz w:val="22"/>
        </w:rPr>
      </w:pPr>
      <w:r>
        <w:rPr>
          <w:b/>
          <w:sz w:val="22"/>
        </w:rPr>
      </w:r>
    </w:p>
    <w:p>
      <w:pPr>
        <w:pStyle w:val="Normal"/>
        <w:ind w:hanging="1980" w:start="1980" w:end="0"/>
        <w:jc w:val="both"/>
        <w:rPr/>
      </w:pPr>
      <w:r>
        <w:rPr>
          <w:b/>
          <w:bCs/>
          <w:sz w:val="22"/>
        </w:rPr>
        <w:t>Pricing:</w:t>
        <w:tab/>
      </w:r>
      <w:r>
        <w:rPr>
          <w:sz w:val="22"/>
        </w:rPr>
        <w:t>Purchase price as agreed in each Transaction between the Parties, and percentage of Net Revenues specified in Section 3.2 in relation to Marketing Transactions.</w:t>
      </w:r>
    </w:p>
    <w:p>
      <w:pPr>
        <w:pStyle w:val="FootnoteText"/>
        <w:jc w:val="both"/>
        <w:rPr>
          <w:rFonts w:ascii="Times New Roman" w:hAnsi="Times New Roman" w:cs="Times New Roman"/>
          <w:sz w:val="22"/>
        </w:rPr>
      </w:pPr>
      <w:r>
        <w:rPr>
          <w:rFonts w:cs="Times New Roman" w:ascii="Times New Roman" w:hAnsi="Times New Roman"/>
          <w:sz w:val="22"/>
        </w:rPr>
      </w:r>
    </w:p>
    <w:p>
      <w:pPr>
        <w:pStyle w:val="BodyTextIndent"/>
        <w:tabs>
          <w:tab w:val="clear" w:pos="720"/>
        </w:tabs>
        <w:ind w:hanging="0" w:start="0" w:end="0"/>
        <w:rPr>
          <w:b/>
          <w:bCs/>
          <w:sz w:val="22"/>
        </w:rPr>
      </w:pPr>
      <w:r>
        <w:rPr>
          <w:b/>
          <w:bCs/>
          <w:sz w:val="22"/>
        </w:rPr>
        <w:t>1.</w:t>
        <w:tab/>
        <w:t>Scheduling, Delivery and Receipt Obligations</w:t>
      </w:r>
    </w:p>
    <w:p>
      <w:pPr>
        <w:pStyle w:val="BodyTextIndent"/>
        <w:tabs>
          <w:tab w:val="clear" w:pos="720"/>
        </w:tabs>
        <w:ind w:firstLine="720" w:start="0" w:end="0"/>
        <w:rPr>
          <w:b/>
          <w:bCs/>
          <w:sz w:val="22"/>
        </w:rPr>
      </w:pPr>
      <w:r>
        <w:rPr>
          <w:b/>
          <w:bCs/>
          <w:sz w:val="22"/>
        </w:rPr>
      </w:r>
    </w:p>
    <w:p>
      <w:pPr>
        <w:pStyle w:val="BodyTextIndent"/>
        <w:tabs>
          <w:tab w:val="clear" w:pos="720"/>
        </w:tabs>
        <w:ind w:hanging="540" w:start="540" w:end="0"/>
        <w:jc w:val="both"/>
        <w:rPr/>
      </w:pPr>
      <w:r>
        <w:rPr>
          <w:sz w:val="22"/>
        </w:rPr>
        <w:t>1.1</w:t>
        <w:tab/>
        <w:t>On a day-ahead basis, EPMI and Customer shall mutually agree upon a quantity of Energy for delivery to EPMI for each hour of the next day.  Following such mutual agreement, Customer shall sell and deliver, or cause to be delivered, and EPMI shall purchase and receive, or cause to be received, Energy at the Delivery Point</w:t>
      </w:r>
      <w:r>
        <w:rPr>
          <w:sz w:val="22"/>
          <w:szCs w:val="22"/>
        </w:rPr>
        <w:t xml:space="preserve"> in a Transaction under the MPPSA</w:t>
      </w:r>
      <w:r>
        <w:rPr>
          <w:sz w:val="22"/>
        </w:rPr>
        <w:t xml:space="preserve">.  </w:t>
      </w:r>
    </w:p>
    <w:p>
      <w:pPr>
        <w:pStyle w:val="BodyTextIndent"/>
        <w:tabs>
          <w:tab w:val="clear" w:pos="720"/>
        </w:tabs>
        <w:ind w:hanging="540" w:start="540" w:end="0"/>
        <w:rPr>
          <w:sz w:val="22"/>
        </w:rPr>
      </w:pPr>
      <w:r>
        <w:rPr>
          <w:sz w:val="22"/>
        </w:rPr>
      </w:r>
    </w:p>
    <w:p>
      <w:pPr>
        <w:pStyle w:val="BodyTextIndent"/>
        <w:tabs>
          <w:tab w:val="clear" w:pos="720"/>
        </w:tabs>
        <w:ind w:hanging="540" w:start="540" w:end="0"/>
        <w:jc w:val="both"/>
        <w:rPr/>
      </w:pPr>
      <w:r>
        <w:rPr>
          <w:sz w:val="22"/>
        </w:rPr>
        <w:t>1.2</w:t>
        <w:tab/>
        <w:t xml:space="preserve">Customer shall be responsible for transmission service to the Delivery Point.  EPMI shall schedule receipt of Energy at the Delivery Point and shall arrange for transmission service at and from the Delivery Point as necessary to deliver Energy from the Delivery Point to the delivery point identified in a Marketing Transaction.  Scheduling and transmission costs, fees and expenses will be deducted from gross revenues to determine Net Revenues as defined in this Agreement.  </w:t>
      </w:r>
      <w:r>
        <w:rPr>
          <w:sz w:val="22"/>
          <w:szCs w:val="22"/>
        </w:rPr>
        <w:t xml:space="preserve">Any and all metering responsibilities bearing on the Parties' performance of this Agreement shall be borne by Customer. </w:t>
      </w:r>
      <w:r>
        <w:rPr>
          <w:sz w:val="22"/>
        </w:rPr>
        <w:t xml:space="preserve"> </w:t>
      </w:r>
    </w:p>
    <w:p>
      <w:pPr>
        <w:pStyle w:val="BodyTextIndent"/>
        <w:tabs>
          <w:tab w:val="clear" w:pos="720"/>
        </w:tabs>
        <w:ind w:hanging="540" w:start="540" w:end="0"/>
        <w:jc w:val="both"/>
        <w:rPr>
          <w:sz w:val="22"/>
        </w:rPr>
      </w:pPr>
      <w:r>
        <w:rPr>
          <w:sz w:val="22"/>
        </w:rPr>
      </w:r>
    </w:p>
    <w:p>
      <w:pPr>
        <w:pStyle w:val="BodyText2"/>
        <w:tabs>
          <w:tab w:val="clear" w:pos="0"/>
        </w:tabs>
        <w:ind w:hanging="540" w:start="540" w:end="0"/>
        <w:jc w:val="both"/>
        <w:rPr/>
      </w:pPr>
      <w:r>
        <w:rPr/>
        <w:t>[1.3</w:t>
        <w:tab/>
        <w:t xml:space="preserve">As needed to complete Transactions under this Agreement, EPMI will perform scheduling and settlement services for Customer as Customer’s scheduling entity (“SE”), acting in accordance with this Agreement and applicable tariffs, rules, regulations, procedures, protocols and guidelines (collectively, the “Tariff”).  EPMI is not responsible for assuring Customer’s compliance with Tariff except as directly pertaining to EPMI’s performance of requirements made applicable therein to an SE.  ] </w:t>
      </w:r>
    </w:p>
    <w:p>
      <w:pPr>
        <w:pStyle w:val="BodyTextIndent"/>
        <w:tabs>
          <w:tab w:val="clear" w:pos="720"/>
        </w:tabs>
        <w:jc w:val="both"/>
        <w:rPr>
          <w:sz w:val="22"/>
        </w:rPr>
      </w:pPr>
      <w:r>
        <w:rPr>
          <w:sz w:val="22"/>
        </w:rPr>
      </w:r>
    </w:p>
    <w:p>
      <w:pPr>
        <w:pStyle w:val="BodyTextIndent"/>
        <w:tabs>
          <w:tab w:val="clear" w:pos="720"/>
        </w:tabs>
        <w:ind w:hanging="720" w:end="0"/>
        <w:jc w:val="both"/>
        <w:rPr>
          <w:b/>
          <w:bCs/>
          <w:sz w:val="22"/>
        </w:rPr>
      </w:pPr>
      <w:r>
        <w:rPr>
          <w:b/>
          <w:bCs/>
          <w:sz w:val="22"/>
        </w:rPr>
        <w:t>2.</w:t>
        <w:tab/>
        <w:t>Marketing Service</w:t>
      </w:r>
    </w:p>
    <w:p>
      <w:pPr>
        <w:pStyle w:val="BodyTextIndent"/>
        <w:tabs>
          <w:tab w:val="clear" w:pos="720"/>
        </w:tabs>
        <w:ind w:start="360" w:end="0"/>
        <w:jc w:val="both"/>
        <w:rPr>
          <w:b/>
          <w:bCs/>
          <w:sz w:val="22"/>
        </w:rPr>
      </w:pPr>
      <w:r>
        <w:rPr>
          <w:b/>
          <w:bCs/>
          <w:sz w:val="22"/>
        </w:rPr>
      </w:r>
    </w:p>
    <w:p>
      <w:pPr>
        <w:pStyle w:val="BodyTextIndent"/>
        <w:tabs>
          <w:tab w:val="clear" w:pos="720"/>
        </w:tabs>
        <w:ind w:hanging="540" w:start="540" w:end="0"/>
        <w:jc w:val="both"/>
        <w:rPr>
          <w:sz w:val="22"/>
        </w:rPr>
      </w:pPr>
      <w:r>
        <w:rPr>
          <w:sz w:val="22"/>
        </w:rPr>
        <w:t>2.1</w:t>
        <w:tab/>
        <w:t xml:space="preserve">EPMI shall provide a Marketing Service under which EPMI will market Energy (i) for purchase by third parties in Transactions effected by such third parties and EPMI (“Marketing Transactions”), or (ii) following EPMI’s identification thereof to Customer and Customer’s election to effect such specific Transaction with EPMI in lieu of a Marketing Transaction, for purchase on EPMI’s own account, for EPMI’s portfolio or that of any of its affiliates.  </w:t>
      </w:r>
    </w:p>
    <w:p>
      <w:pPr>
        <w:pStyle w:val="BodyTextIndent"/>
        <w:tabs>
          <w:tab w:val="clear" w:pos="720"/>
        </w:tabs>
        <w:ind w:hanging="720" w:end="0"/>
        <w:jc w:val="both"/>
        <w:rPr>
          <w:sz w:val="22"/>
        </w:rPr>
      </w:pPr>
      <w:r>
        <w:rPr>
          <w:sz w:val="22"/>
        </w:rPr>
      </w:r>
    </w:p>
    <w:p>
      <w:pPr>
        <w:pStyle w:val="BodyTextIndent"/>
        <w:tabs>
          <w:tab w:val="clear" w:pos="720"/>
        </w:tabs>
        <w:ind w:hanging="540" w:start="540" w:end="0"/>
        <w:jc w:val="both"/>
        <w:rPr>
          <w:sz w:val="22"/>
        </w:rPr>
      </w:pPr>
      <w:r>
        <w:rPr>
          <w:sz w:val="22"/>
        </w:rPr>
        <w:t>2.2</w:t>
        <w:tab/>
        <w:t xml:space="preserve">EPMI will use commercially reasonable efforts to sell Energy in the most favorable market, taking into account such factors as creditworthiness of third parties, ability of such parties to perform, incremental transmission costs to different markets, and any other associated costs of selling energy into such markets.  </w:t>
      </w:r>
    </w:p>
    <w:p>
      <w:pPr>
        <w:pStyle w:val="BodyTextIndent"/>
        <w:tabs>
          <w:tab w:val="clear" w:pos="720"/>
        </w:tabs>
        <w:ind w:hanging="720" w:end="0"/>
        <w:jc w:val="both"/>
        <w:rPr>
          <w:sz w:val="22"/>
        </w:rPr>
      </w:pPr>
      <w:r>
        <w:rPr>
          <w:sz w:val="22"/>
        </w:rPr>
      </w:r>
    </w:p>
    <w:p>
      <w:pPr>
        <w:pStyle w:val="Normal"/>
        <w:ind w:hanging="540" w:start="540" w:end="0"/>
        <w:jc w:val="both"/>
        <w:rPr/>
      </w:pPr>
      <w:r>
        <w:rPr>
          <w:sz w:val="22"/>
        </w:rPr>
        <w:t>2.3</w:t>
        <w:tab/>
      </w:r>
      <w:r>
        <w:rPr>
          <w:sz w:val="22"/>
          <w:szCs w:val="22"/>
        </w:rPr>
        <w:t xml:space="preserve">Notwithstanding anything contained in this Agreement to the contrary, (1) EPMI shall not be under any obligation to enter into any Marketing Transaction if: (i) it is not allowable under EPMI's generally applicable credit policies used in credit-risk management for and on behalf of EPMI; (ii) EPMI is unable to agree to terms of the Marketing Transaction in EPMI's sole discretion, or (iii) if any counterparty to a potential Transaction fails to provide credit support under the pertinent provisions of EPMI's wolesale power sales master enabling agreement or other agreement with such third party that EPMI in its reasonable discretion believes is necessary in order to eliminate any concerns that it may have about its credit exposure. </w:t>
      </w:r>
    </w:p>
    <w:p>
      <w:pPr>
        <w:pStyle w:val="BodyTextIndent"/>
        <w:tabs>
          <w:tab w:val="clear" w:pos="720"/>
        </w:tabs>
        <w:ind w:hanging="720" w:end="0"/>
        <w:jc w:val="both"/>
        <w:rPr>
          <w:sz w:val="22"/>
          <w:szCs w:val="22"/>
        </w:rPr>
      </w:pPr>
      <w:r>
        <w:rPr>
          <w:sz w:val="22"/>
          <w:szCs w:val="22"/>
        </w:rPr>
      </w:r>
    </w:p>
    <w:p>
      <w:pPr>
        <w:pStyle w:val="Heading2"/>
        <w:widowControl/>
        <w:tabs>
          <w:tab w:val="clear" w:pos="1800"/>
          <w:tab w:val="left" w:pos="540" w:leader="none"/>
          <w:tab w:val="left" w:pos="1440" w:leader="none"/>
        </w:tabs>
        <w:ind w:hanging="540" w:start="540" w:end="0"/>
        <w:rPr/>
      </w:pPr>
      <w:r>
        <w:rPr>
          <w:sz w:val="22"/>
        </w:rPr>
        <w:t>2.4</w:t>
        <w:tab/>
        <w:t xml:space="preserve">The Parties expressly acknowledge and agree that as to any services provided hereunder: (i) </w:t>
      </w:r>
      <w:r>
        <w:rPr>
          <w:sz w:val="22"/>
          <w:szCs w:val="22"/>
        </w:rPr>
        <w:t xml:space="preserve">EPMI is not and will not be providing to Customer advice concerning trading commodity interests, nor acting as a commodity trading advisor (as defined in the Commodity Exchange Act) or as a </w:t>
      </w:r>
      <w:r>
        <w:rPr>
          <w:sz w:val="22"/>
        </w:rPr>
        <w:t>financial advisor to Customer or guaranteeing any level of income or profit to Customer from any transaction hereunder; (ii) this Agreement does not create a partnership, joint venture or agency/principal relationship (iii) this Agreement does not create fiduciary duties or obligations between the Parties; and (iv) Customer recognizes that EPMI has many customers and therefore Customer waives any and all conflict of interest claims against EPMI.</w:t>
      </w:r>
      <w:r>
        <w:rPr>
          <w:sz w:val="22"/>
          <w:szCs w:val="22"/>
        </w:rPr>
        <w:t xml:space="preserve">  EPMI shall not be under any obligation to provide Customer with the best prices or opportunities on Energy to be sold or purchased in connection herewith.  Customer hereby agrees that it is sophisticated, capable of assessing the risks and merits of the Transactions to be entered pursuant to this Agreement and retains sole responsibility for deciding the terms of the Transactions to be consummated with EPMI and whether to enter into and maintain the relationship formed by this Agreement and for securing the information necessary for it to make all decisions in relation hereto.   To the extent that EPMI offers advice or recommendations in connection with the Transactions, Customer agrees that it shall not (i) rely exclusively on such advice in making its decisions or (ii) seek to hold EPMI liable as a result thereof. EPMI shall not be responsible for any business opportunities that may not be realized by Customer or brought to Customer’s attention.  </w:t>
      </w:r>
    </w:p>
    <w:p>
      <w:pPr>
        <w:pStyle w:val="Heading2"/>
        <w:widowControl/>
        <w:tabs>
          <w:tab w:val="clear" w:pos="1800"/>
          <w:tab w:val="left" w:pos="540" w:leader="none"/>
          <w:tab w:val="left" w:pos="1440" w:leader="none"/>
        </w:tabs>
        <w:ind w:hanging="0" w:start="540" w:end="0"/>
        <w:rPr>
          <w:sz w:val="22"/>
        </w:rPr>
      </w:pPr>
      <w:r>
        <w:rPr>
          <w:sz w:val="22"/>
        </w:rPr>
        <w:t xml:space="preserve">Customer acknowledges that its engagement of EPMI pursuant to this Agreement is non-exclusive with respect to other arrangements that Customer or EPMI may wish to enter into. EPMI may, notwithstanding this Agreement, engage in whatever activities it chooses (including without limitation trading power or providing other services in the same geographic region (or other competing activities) for its own account or for the account of others), regardless of whether the same are competitive with Customer.  EPMI is in the business of (i) buying and selling energy, capacity and ancillary services throughout the United States and (ii) providing scheduling services for itself and for third parties (some of whom may be competitors to Customer) and fully expects to continue to enter into such transactions and perform such services.  EPMI shall not be under any obligation to disclose such activities to Customer or to offer Customer any interest or participation in such activities. </w:t>
      </w:r>
    </w:p>
    <w:p>
      <w:pPr>
        <w:pStyle w:val="Heading1"/>
        <w:ind w:hanging="0" w:start="0"/>
        <w:rPr>
          <w:sz w:val="22"/>
        </w:rPr>
      </w:pPr>
      <w:r>
        <w:rPr>
          <w:sz w:val="22"/>
        </w:rPr>
        <w:t>3.</w:t>
        <w:tab/>
        <w:t>Settlements</w:t>
      </w:r>
    </w:p>
    <w:p>
      <w:pPr>
        <w:pStyle w:val="Normal"/>
        <w:rPr>
          <w:sz w:val="22"/>
        </w:rPr>
      </w:pPr>
      <w:r>
        <w:rPr>
          <w:sz w:val="22"/>
        </w:rPr>
      </w:r>
    </w:p>
    <w:p>
      <w:pPr>
        <w:pStyle w:val="BodyTextIndent3"/>
        <w:rPr/>
      </w:pPr>
      <w:r>
        <w:rPr/>
        <w:t>3.1</w:t>
        <w:tab/>
        <w:t xml:space="preserve">EPMI shall maintain an hourly price and volume model, indicating the estimated amount accrued by Customer for Energy sold to EPMI or third parties under the Marketing Service.  Such spreadsheet shall be made available to Customer by e-mail.  </w:t>
      </w:r>
    </w:p>
    <w:p>
      <w:pPr>
        <w:pStyle w:val="Normal"/>
        <w:ind w:hanging="720" w:start="720" w:end="0"/>
        <w:jc w:val="both"/>
        <w:rPr>
          <w:sz w:val="22"/>
        </w:rPr>
      </w:pPr>
      <w:r>
        <w:rPr>
          <w:sz w:val="22"/>
        </w:rPr>
      </w:r>
    </w:p>
    <w:p>
      <w:pPr>
        <w:pStyle w:val="BodyTextIndent3"/>
        <w:rPr/>
      </w:pPr>
      <w:r>
        <w:rPr/>
        <w:t>3.2</w:t>
        <w:tab/>
        <w:t>In relation to Marketing Service hereunder, Customer will receive ___ percent of Net Revenues received by EPMI in relation to each Marketing Transaction completed.</w:t>
      </w:r>
    </w:p>
    <w:p>
      <w:pPr>
        <w:pStyle w:val="Normal"/>
        <w:ind w:hanging="720" w:start="720" w:end="0"/>
        <w:jc w:val="both"/>
        <w:rPr>
          <w:sz w:val="22"/>
        </w:rPr>
      </w:pPr>
      <w:r>
        <w:rPr>
          <w:sz w:val="22"/>
        </w:rPr>
      </w:r>
    </w:p>
    <w:p>
      <w:pPr>
        <w:pStyle w:val="BodyTextIndent3"/>
        <w:rPr/>
      </w:pPr>
      <w:r>
        <w:rPr/>
        <w:t>3.3</w:t>
        <w:tab/>
        <w:t xml:space="preserve">EPMI shall bear no responsibility for any shortage, delay, or reduction in payment that the third-party originator of the payment may have caused.  </w:t>
      </w:r>
    </w:p>
    <w:p>
      <w:pPr>
        <w:pStyle w:val="Normal"/>
        <w:ind w:hanging="720" w:start="720" w:end="0"/>
        <w:jc w:val="both"/>
        <w:rPr>
          <w:sz w:val="22"/>
        </w:rPr>
      </w:pPr>
      <w:r>
        <w:rPr>
          <w:sz w:val="22"/>
        </w:rPr>
      </w:r>
    </w:p>
    <w:p>
      <w:pPr>
        <w:pStyle w:val="Normal"/>
        <w:ind w:hanging="540" w:start="540" w:end="0"/>
        <w:jc w:val="both"/>
        <w:rPr/>
      </w:pPr>
      <w:r>
        <w:rPr>
          <w:sz w:val="22"/>
        </w:rPr>
        <w:t>3.4</w:t>
        <w:tab/>
        <w:t>“Payment Date” shall be the 25</w:t>
      </w:r>
      <w:r>
        <w:rPr>
          <w:sz w:val="22"/>
          <w:vertAlign w:val="superscript"/>
        </w:rPr>
        <w:t>th</w:t>
      </w:r>
      <w:r>
        <w:rPr>
          <w:sz w:val="22"/>
        </w:rPr>
        <w:t xml:space="preserve"> of the calendar month following the delivery month.</w:t>
      </w:r>
    </w:p>
    <w:p>
      <w:pPr>
        <w:pStyle w:val="Normal"/>
        <w:ind w:hanging="720" w:start="720" w:end="0"/>
        <w:jc w:val="both"/>
        <w:rPr>
          <w:sz w:val="22"/>
        </w:rPr>
      </w:pPr>
      <w:r>
        <w:rPr>
          <w:sz w:val="22"/>
        </w:rPr>
      </w:r>
    </w:p>
    <w:p>
      <w:pPr>
        <w:pStyle w:val="BodyTextIndent3"/>
        <w:numPr>
          <w:ilvl w:val="1"/>
          <w:numId w:val="4"/>
        </w:numPr>
        <w:tabs>
          <w:tab w:val="clear" w:pos="720"/>
          <w:tab w:val="left" w:pos="540" w:leader="none"/>
        </w:tabs>
        <w:ind w:hanging="540" w:start="540" w:end="0"/>
        <w:rPr/>
      </w:pPr>
      <w:r>
        <w:rPr/>
        <w:t>In performing the Marketing Service, EPMI will allocate revenues and costs to Customer, [as though Customer was transacting as its own SE] without regard to the revenues or costs that EPMI may have received in the aggregate.</w:t>
      </w:r>
    </w:p>
    <w:p>
      <w:pPr>
        <w:pStyle w:val="BodyTextIndent3"/>
        <w:ind w:hanging="0" w:start="0" w:end="0"/>
        <w:rPr/>
      </w:pPr>
      <w:r>
        <w:rPr/>
      </w:r>
    </w:p>
    <w:p>
      <w:pPr>
        <w:pStyle w:val="BodyTextIndent3"/>
        <w:numPr>
          <w:ilvl w:val="1"/>
          <w:numId w:val="4"/>
        </w:numPr>
        <w:tabs>
          <w:tab w:val="clear" w:pos="720"/>
          <w:tab w:val="left" w:pos="540" w:leader="none"/>
        </w:tabs>
        <w:ind w:hanging="540" w:start="540" w:end="0"/>
        <w:rPr/>
      </w:pPr>
      <w:r>
        <w:rPr/>
        <w:t xml:space="preserve">Costs associated with sales of Energy arising after settlement shall be treated as prior period adjustments and reflected in billing adjustments between EPMI and Customer.  </w:t>
      </w:r>
    </w:p>
    <w:p>
      <w:pPr>
        <w:pStyle w:val="Normal"/>
        <w:rPr>
          <w:b/>
          <w:sz w:val="22"/>
        </w:rPr>
      </w:pPr>
      <w:r>
        <w:rPr>
          <w:b/>
          <w:sz w:val="22"/>
        </w:rPr>
      </w:r>
    </w:p>
    <w:p>
      <w:pPr>
        <w:pStyle w:val="Normal"/>
        <w:rPr>
          <w:b/>
          <w:bCs/>
          <w:sz w:val="22"/>
        </w:rPr>
      </w:pPr>
      <w:r>
        <w:rPr>
          <w:b/>
          <w:bCs/>
          <w:sz w:val="22"/>
        </w:rPr>
        <w:t>4.</w:t>
        <w:tab/>
        <w:t>Other:</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b/>
          <w:bCs/>
          <w:sz w:val="22"/>
        </w:rPr>
      </w:pPr>
      <w:r>
        <w:rPr>
          <w:b/>
          <w:bCs/>
          <w:sz w:val="22"/>
        </w:rPr>
      </w:r>
    </w:p>
    <w:p>
      <w:pPr>
        <w:pStyle w:val="Normal"/>
        <w:autoSpaceDE w:val="false"/>
        <w:spacing w:lineRule="atLeast" w:line="240"/>
        <w:ind w:hanging="540" w:start="540" w:end="0"/>
        <w:jc w:val="both"/>
        <w:rPr/>
      </w:pPr>
      <w:r>
        <w:rPr>
          <w:sz w:val="22"/>
        </w:rPr>
        <w:t>4.1</w:t>
        <w:tab/>
      </w:r>
      <w:r>
        <w:rPr>
          <w:sz w:val="22"/>
          <w:u w:val="single"/>
        </w:rPr>
        <w:t>Limitation of Liability</w:t>
      </w:r>
      <w:r>
        <w:rPr>
          <w:sz w:val="22"/>
        </w:rPr>
        <w:t xml:space="preserve">:  NEITHER PARTY HERETO SHALL BE LIABLE FOR ANY INCIDENTAL, SPECIAL, INDIRECT, CONSEQUENTIAL, PUNITIVE OR EXEMPLARY DAMAGES WHATSOEVER (INCLUDING WITHOUT LIMITATION LOST PROFITS OR REVENUE) OF ANY NATURE CONNECTED WITH OR RESULTING FROM PERFORMANCE OR NONPERFORMANCE OF THIS AGREEMENT, WHETHER ARISING UNDER CONTRACT, TORT, STATUTE OR COMMON LAW, BUT RATHER SHALL BE LIABLE ONLY FOR DIRECT ACTUAL DAMAGES.    UNDER NO CIRCUMSTANCES SHALL THE MAXIMUM AGGREGATE LIABILITY OF EPMI FOR DAMAGES UNDER THIS AGREEMENT EXCEED ONE HUNDRED PERCENT (100%) OF THE MONIES PAID TO EPMI UNDER SECTION 3.2 OF THIS AGREEMENT (THE "AGGREGATE LIMIT). THE AGGREGATE LIMIT IS THE TOTAL AGGREGATE LIABILITY OF EPMI UNDER ANY THEORY OF RECOVERY, AND INCLUDES BUT IS NOT LIMITED TO LIQUIDATED DAMAGES, WARRANTY OBLIGATIONS, TORT (INCLUDING NEGLIGENCE), BREACH OF CONTRACT (INCLUDING ANY BREACH RESULTING IN TERMINATION) AND INDEMNITY OBLIGATIONS. </w:t>
      </w:r>
    </w:p>
    <w:p>
      <w:pPr>
        <w:pStyle w:val="Normal"/>
        <w:autoSpaceDE w:val="false"/>
        <w:spacing w:lineRule="atLeast" w:line="240"/>
        <w:ind w:hanging="540" w:start="540" w:end="0"/>
        <w:jc w:val="both"/>
        <w:rPr>
          <w:sz w:val="22"/>
        </w:rPr>
      </w:pPr>
      <w:r>
        <w:rPr>
          <w:sz w:val="22"/>
        </w:rPr>
      </w:r>
    </w:p>
    <w:p>
      <w:pPr>
        <w:pStyle w:val="Normal"/>
        <w:autoSpaceDE w:val="false"/>
        <w:spacing w:lineRule="atLeast" w:line="240"/>
        <w:ind w:hanging="540" w:start="540" w:end="0"/>
        <w:jc w:val="both"/>
        <w:rPr>
          <w:b/>
          <w:bCs/>
          <w:sz w:val="22"/>
        </w:rPr>
      </w:pPr>
      <w:r>
        <w:rPr>
          <w:sz w:val="22"/>
        </w:rPr>
        <w:t>[4.2</w:t>
        <w:tab/>
        <w:t xml:space="preserve">[If limitation in Section 4.1 on EPMI’s liability to 100% of fees is not present, insert the following provision with specifying indemnification by Customer to EPMI only]  </w:t>
      </w:r>
      <w:r>
        <w:rPr>
          <w:sz w:val="22"/>
          <w:u w:val="single"/>
        </w:rPr>
        <w:t>Third Party Claims.</w:t>
      </w:r>
      <w:r>
        <w:rPr>
          <w:sz w:val="22"/>
        </w:rPr>
        <w:t xml:space="preserve">  [Each Party] [Customer] </w:t>
      </w:r>
      <w:r>
        <w:rPr>
          <w:color w:val="000000"/>
          <w:sz w:val="22"/>
        </w:rPr>
        <w:t>represents and warrants that the negotiation, execution, or performance of this Agreement does not violate or interfere with (a) any contract or business relationship that it has or may have in the future with any party or (b) any statute, rule, regulation, or order of any governmental entity.  [Each Party] [Customer] shall defend [the other Party][EPMI] against and shall indemnify [the other Party][EPMI] for any damages, costs, or expenses resulting from any claim brought against [the other Party][EPMI] by a third party arising out of or relating to the negotiation, execution, or performance of this Agreement, for which [such Party] ][EPMI] is responsible.  [The Party seeking indemnity][EPMI] shall notify [the other Party] [Customer] in writing of any claim subject to this paragraph and shall cooperate with [the other Party] [Customer] in the defense or settlement of the claim, provided, however, that [the Party seeking indemnity][EPMI] shall have the right to retain counsel of its choice to assist in the defense of the claim and [the other Party] [Customer] shall pay the attorney fees and costs of such counsel pursuant to its indemnity obligation.]</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ind w:hanging="720" w:start="720" w:end="0"/>
        <w:jc w:val="both"/>
        <w:rPr>
          <w:b/>
          <w:bCs/>
          <w:sz w:val="22"/>
        </w:rPr>
      </w:pPr>
      <w:r>
        <w:rPr>
          <w:b/>
          <w:bCs/>
          <w:sz w:val="22"/>
        </w:rPr>
      </w:r>
    </w:p>
    <w:p>
      <w:pPr>
        <w:pStyle w:val="Heading2"/>
        <w:widowControl/>
        <w:tabs>
          <w:tab w:val="clear" w:pos="1800"/>
        </w:tabs>
        <w:ind w:hanging="540" w:start="540" w:end="0"/>
        <w:rPr/>
      </w:pPr>
      <w:r>
        <w:rPr>
          <w:sz w:val="22"/>
        </w:rPr>
        <w:t>4.2</w:t>
        <w:tab/>
      </w:r>
      <w:r>
        <w:rPr>
          <w:sz w:val="22"/>
          <w:u w:val="single"/>
        </w:rPr>
        <w:t>Force Majeure</w:t>
      </w:r>
      <w:r>
        <w:rPr>
          <w:sz w:val="22"/>
        </w:rPr>
        <w:t xml:space="preserve">.  </w:t>
      </w:r>
      <w:r>
        <w:rPr>
          <w:sz w:val="22"/>
          <w:szCs w:val="22"/>
        </w:rPr>
        <w:t xml:space="preserve">Except with regard to a Party's obligation to make payments under this Agreement, in the event either Party is rendered unable, wholly or in part, by Force Majeure to carry out its obligations under this Agreement, upon such Party's giving notice as soon as reasonably possible (but no later than three (3) days after such Party becomes aware of the event), and, to the maximum extent possible, full particulars of such Force Majeure, including expected duration, such notice to be confirmed in writing to the other Party, such obligations of said Party shall, to the extent they are affected by such Force Majeure, be suspended during the continuance of said inability.  The Party experiencing the Force Majeure event shall also provide notice, as soon as reasonably practicable, when the Force Majeure event ends. 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 </w:t>
      </w:r>
    </w:p>
    <w:p>
      <w:pPr>
        <w:pStyle w:val="BodyTextIndent3"/>
        <w:tabs>
          <w:tab w:val="clear" w:pos="720"/>
          <w:tab w:val="left" w:pos="5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rPr/>
      </w:pPr>
      <w:r>
        <w:rPr/>
        <w:t>4.3</w:t>
        <w:tab/>
      </w:r>
      <w:r>
        <w:rPr>
          <w:u w:val="single"/>
        </w:rPr>
        <w:t>Confidentiality.</w:t>
      </w:r>
      <w:r>
        <w:rPr/>
        <w:t xml:space="preserve">  Neither Party shall disclose the terms of this Agreement to a third party (other than the Party's and its Affiliates' employees, lenders, counsel, advisors, representatives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this Agreement and the MPPSA. </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sz w:val="22"/>
        </w:rPr>
      </w:pPr>
      <w:r>
        <w:rPr>
          <w:sz w:val="22"/>
        </w:rPr>
      </w:r>
    </w:p>
    <w:p>
      <w:pPr>
        <w:pStyle w:val="Normal"/>
        <w:tabs>
          <w:tab w:val="clear" w:pos="720"/>
          <w:tab w:val="left" w:pos="54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ind w:hanging="540" w:start="540" w:end="0"/>
        <w:jc w:val="both"/>
        <w:rPr>
          <w:sz w:val="22"/>
        </w:rPr>
      </w:pPr>
      <w:r>
        <w:rPr>
          <w:sz w:val="22"/>
        </w:rPr>
        <w:t>4.4</w:t>
        <w:tab/>
      </w:r>
      <w:r>
        <w:rPr>
          <w:sz w:val="22"/>
          <w:u w:val="single"/>
        </w:rPr>
        <w:t>Governing Law</w:t>
      </w:r>
      <w:r>
        <w:rPr>
          <w:sz w:val="22"/>
        </w:rPr>
        <w:t xml:space="preserve">.  THIS AGREEMENT SHALL BE GOVERNED BY AND CONSTRUED IN ACCORDANCE WITH THE LAWS OF THE STATE OF TEXAS WITHOUT GIVING EFFECT TO PRINCIPLES OF CONFLICTS OF LAWS.  </w:t>
      </w:r>
      <w:r>
        <w:rPr>
          <w:sz w:val="22"/>
          <w:szCs w:val="22"/>
        </w:rPr>
        <w:t>EACH</w:t>
      </w:r>
      <w:r>
        <w:rPr>
          <w:color w:val="000000"/>
          <w:sz w:val="22"/>
          <w:szCs w:val="22"/>
        </w:rPr>
        <w:t xml:space="preserve"> PARTY WAIVES ITS RIGHT TO JURY TRIAL WITH RESPECT TO ANY LITIGATION ARISING UNDER OR IN CONNECTION WITH THIS AGREEMENT.</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ind w:hanging="720" w:start="720" w:end="0"/>
        <w:jc w:val="both"/>
        <w:rPr>
          <w:sz w:val="22"/>
        </w:rPr>
      </w:pPr>
      <w:r>
        <w:rPr>
          <w:sz w:val="22"/>
        </w:rPr>
      </w:r>
    </w:p>
    <w:p>
      <w:pPr>
        <w:pStyle w:val="Heading2"/>
        <w:widowControl/>
        <w:numPr>
          <w:ilvl w:val="1"/>
          <w:numId w:val="3"/>
        </w:numPr>
        <w:tabs>
          <w:tab w:val="clear" w:pos="1800"/>
          <w:tab w:val="left" w:pos="540" w:leader="none"/>
        </w:tabs>
        <w:ind w:hanging="540" w:start="540" w:end="0"/>
        <w:rPr>
          <w:sz w:val="22"/>
        </w:rPr>
      </w:pPr>
      <w:r>
        <w:rPr>
          <w:sz w:val="22"/>
          <w:u w:val="single"/>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conducted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Heading2"/>
        <w:widowControl/>
        <w:numPr>
          <w:ilvl w:val="1"/>
          <w:numId w:val="3"/>
        </w:numPr>
        <w:tabs>
          <w:tab w:val="clear" w:pos="1800"/>
          <w:tab w:val="left" w:pos="540" w:leader="none"/>
        </w:tabs>
        <w:ind w:hanging="540" w:start="540" w:end="0"/>
        <w:rPr>
          <w:sz w:val="22"/>
        </w:rPr>
      </w:pPr>
      <w:r>
        <w:rPr>
          <w:sz w:val="22"/>
          <w:u w:val="single"/>
        </w:rPr>
        <w:t>Disclaimer Of Warranties</w:t>
      </w:r>
      <w:r>
        <w:rPr>
          <w:sz w:val="22"/>
        </w:rPr>
        <w:t>.  EXCEPT AS EXPRESSLY SET FORTH IN THIS AGREEMENT, NEITHER PARTY MAKES ANY REPRESENTATION OR WARRANTY OF ANY KIND WHATSOEVER AND EXPRESSLY DISCLAIMS ANY IMPLIED WARRANTIES, INCLUDING, WITHOUT LIMITATION, ANY WARRANTIES OF MERCHANTABILITY OR FITNESS FOR A PARTICULAR PURPOSE.  SPECIFICALLY, EPMI MAKES NO REPRESENTATIONS OR WARRANTIES, EXPRESS OR IMPLIED, AT TO THE MERCHANTABILITY, FITNESS FOR A PARTICULAR</w:t>
      </w:r>
      <w:r>
        <w:rPr>
          <w:sz w:val="22"/>
          <w:szCs w:val="22"/>
        </w:rPr>
        <w:t xml:space="preserve"> PURPOSE OR OTHERWISE, WITH RESPECT TO ANY PROJECTIONS, INFORMATION, VALUATIONS OR MODELS FURNISHED TO CUSTOMER, IF ANY, IN CONNECTION WITH THE SERVICES RENDERED UNDER THIS AGREEMENT OR ANY TRANSACTION ENTERED INTO PURSUANT TO THIS AGREEMENT OR ANY MASTER..</w:t>
      </w:r>
    </w:p>
    <w:p>
      <w:pPr>
        <w:pStyle w:val="Heading2"/>
        <w:widowControl/>
        <w:numPr>
          <w:ilvl w:val="1"/>
          <w:numId w:val="3"/>
        </w:numPr>
        <w:tabs>
          <w:tab w:val="clear" w:pos="1800"/>
          <w:tab w:val="left" w:pos="540" w:leader="none"/>
        </w:tabs>
        <w:ind w:hanging="540" w:start="540" w:end="0"/>
        <w:rPr>
          <w:sz w:val="22"/>
          <w:szCs w:val="22"/>
        </w:rPr>
      </w:pPr>
      <w:r>
        <w:rPr>
          <w:sz w:val="22"/>
          <w:u w:val="single"/>
        </w:rPr>
        <w:t>Customer Representations.</w:t>
      </w:r>
      <w:r>
        <w:rPr>
          <w:b/>
          <w:bCs/>
          <w:sz w:val="22"/>
        </w:rPr>
        <w:t xml:space="preserve">  </w:t>
      </w:r>
      <w:r>
        <w:rPr>
          <w:sz w:val="22"/>
        </w:rPr>
        <w:t>Customer is [an electric generating company] with authority to sell wholesale electric power at market-based rates and owns and operates the Facility.  The Facility is interconnected within the transmission system governed by the [_________________] and delivers power generated from the Facility into the [Utility] transmission system.  The Facility has a nominal generating capacity of approximately [X] MW.</w:t>
      </w:r>
    </w:p>
    <w:p>
      <w:pPr>
        <w:pStyle w:val="Normal"/>
        <w:numPr>
          <w:ilvl w:val="0"/>
          <w:numId w:val="2"/>
        </w:numPr>
        <w:tabs>
          <w:tab w:val="left" w:pos="720" w:leader="none"/>
        </w:tabs>
        <w:ind w:hanging="1080" w:start="1080" w:end="0"/>
        <w:rPr>
          <w:b/>
          <w:sz w:val="22"/>
        </w:rPr>
      </w:pPr>
      <w:r>
        <w:rPr>
          <w:b/>
          <w:sz w:val="22"/>
        </w:rPr>
        <w:t>Definitions</w:t>
      </w:r>
    </w:p>
    <w:p>
      <w:pPr>
        <w:pStyle w:val="NormalIndent"/>
        <w:widowControl/>
        <w:ind w:hanging="0" w:end="0"/>
        <w:rPr>
          <w:b/>
          <w:sz w:val="22"/>
          <w:szCs w:val="22"/>
        </w:rPr>
      </w:pPr>
      <w:r>
        <w:rPr>
          <w:b/>
          <w:sz w:val="22"/>
          <w:szCs w:val="22"/>
        </w:rPr>
      </w:r>
    </w:p>
    <w:p>
      <w:pPr>
        <w:pStyle w:val="NormalIndent"/>
        <w:widowControl/>
        <w:ind w:hanging="0" w:end="0"/>
        <w:rPr>
          <w:sz w:val="22"/>
          <w:szCs w:val="22"/>
        </w:rPr>
      </w:pPr>
      <w:r>
        <w:rPr>
          <w:sz w:val="22"/>
          <w:szCs w:val="22"/>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Indent"/>
        <w:widowControl/>
        <w:ind w:hanging="0" w:end="0"/>
        <w:rPr>
          <w:sz w:val="22"/>
          <w:szCs w:val="22"/>
        </w:rPr>
      </w:pPr>
      <w:r>
        <w:rPr>
          <w:sz w:val="22"/>
          <w:szCs w:val="22"/>
        </w:rPr>
        <w:t>"Business Day" means any day except Saturday or Sunday, or a Federal Reserve Bank Holiday.  A Business Day begins at 8:00 a.m. and ends at 5:00 p.m. [CPT][EPT].</w:t>
      </w:r>
    </w:p>
    <w:p>
      <w:pPr>
        <w:pStyle w:val="NormalIndent"/>
        <w:widowControl/>
        <w:ind w:hanging="0" w:end="0"/>
        <w:rPr>
          <w:sz w:val="22"/>
          <w:szCs w:val="22"/>
        </w:rPr>
      </w:pPr>
      <w:r>
        <w:rPr>
          <w:sz w:val="22"/>
          <w:szCs w:val="22"/>
        </w:rPr>
        <w:t>"CPT" means Central Prevailing Time.</w:t>
      </w:r>
    </w:p>
    <w:p>
      <w:pPr>
        <w:pStyle w:val="NormalIndent"/>
        <w:widowControl/>
        <w:ind w:hanging="0" w:end="0"/>
        <w:rPr>
          <w:sz w:val="22"/>
          <w:szCs w:val="22"/>
        </w:rPr>
      </w:pPr>
      <w:r>
        <w:rPr>
          <w:sz w:val="22"/>
          <w:szCs w:val="22"/>
        </w:rPr>
        <w:t>"EPT" means Eastern Prevailing Time.</w:t>
      </w:r>
    </w:p>
    <w:p>
      <w:pPr>
        <w:pStyle w:val="NormalIndent"/>
        <w:widowControl/>
        <w:ind w:hanging="0" w:end="0"/>
        <w:rPr>
          <w:sz w:val="22"/>
          <w:szCs w:val="22"/>
        </w:rPr>
      </w:pPr>
      <w:r>
        <w:rPr>
          <w:sz w:val="22"/>
          <w:szCs w:val="22"/>
        </w:rPr>
        <w:t xml:space="preserve">"Facility" means those electric generating assets and related facilities located at Customer's generation site in __________. </w:t>
      </w:r>
    </w:p>
    <w:p>
      <w:pPr>
        <w:pStyle w:val="Heading2"/>
        <w:widowControl/>
        <w:ind w:hanging="0" w:end="0"/>
        <w:rPr>
          <w:sz w:val="22"/>
          <w:szCs w:val="22"/>
        </w:rPr>
      </w:pPr>
      <w:r>
        <w:rPr>
          <w:sz w:val="22"/>
          <w:szCs w:val="22"/>
        </w:rPr>
        <w:t>"Force Majeure" is an event or circumstance other than Forced Outage and shall have the meaning set forth herein, which definition shall govern the Parties' performance under this Agreement and the Parties' Transactions hereunder as to Unit Contingent Energy in the event of any conflict with the definition of "Force Majeure" set forth in the MPPSA executed between the Parties.  Force Majeure shall mean an event or circumstance which prevents one Party from performing its obligations under this Agreement and/or one or more Transactions, which event or circumstance was not anticipated as of the date of this Agreement or the relevant Transaction was agreed to, which is not within the reasonable control of, or the result of the negligence of, the claiming Party, and which, by the exercise of due diligence, the claiming Party is unable to overcome or avoid or cause to be avoided.  The following, to the extent they fall within the requirements of the preceding sentence, shall be of such nature as to meet the foregoing definition of Force Majeure: fires, floods, storms, or other Acts of God; strikes, sabotage, war, or accidents; failure or curtailment of the electrical transportation facilities or natural gas or other fuel transportation facilities to or from Customer's Facility or equipment, services, gas or other fuel supply to Customer's Facility or other necessary facilities; actions or restraints by court order or public or governmental authority or arbitration award (so long as the claiming Party has not sought, and has opposed, to the extent reasonable, such actions or restraints), or any similar cause beyond the reasonable control of the Party failing to perform</w:t>
      </w:r>
    </w:p>
    <w:p>
      <w:pPr>
        <w:pStyle w:val="Heading2"/>
        <w:widowControl/>
        <w:ind w:hanging="0" w:end="0"/>
        <w:rPr>
          <w:sz w:val="22"/>
          <w:szCs w:val="22"/>
        </w:rPr>
      </w:pPr>
      <w:r>
        <w:rPr>
          <w:sz w:val="22"/>
          <w:szCs w:val="22"/>
        </w:rPr>
        <w:t>"Forced Outage" means the removal from service availability of a generating unit, Facility transmission line or other equipment integral to the Facility's output for emergency reasons, either directed by operator action or as the result of a Facility control and/or safety system action.</w:t>
      </w:r>
    </w:p>
    <w:p>
      <w:pPr>
        <w:pStyle w:val="Heading2"/>
        <w:widowControl/>
        <w:ind w:hanging="0" w:end="0"/>
        <w:rPr>
          <w:sz w:val="22"/>
        </w:rPr>
      </w:pPr>
      <w:r>
        <w:rPr>
          <w:sz w:val="22"/>
        </w:rPr>
        <w:t>Marketing Service shall have the meaning stated in Section 2.1.</w:t>
      </w:r>
    </w:p>
    <w:p>
      <w:pPr>
        <w:pStyle w:val="Heading2"/>
        <w:widowControl/>
        <w:ind w:hanging="0" w:end="0"/>
        <w:rPr>
          <w:sz w:val="22"/>
          <w:szCs w:val="22"/>
        </w:rPr>
      </w:pPr>
      <w:r>
        <w:rPr>
          <w:sz w:val="22"/>
        </w:rPr>
        <w:t>Marketing Transaction shall have the meaning stated in Section 2.1.</w:t>
      </w:r>
    </w:p>
    <w:p>
      <w:pPr>
        <w:pStyle w:val="NormalIndent"/>
        <w:widowControl/>
        <w:tabs>
          <w:tab w:val="clear" w:pos="720"/>
          <w:tab w:val="left" w:pos="6210" w:leader="none"/>
        </w:tabs>
        <w:ind w:hanging="0" w:end="0"/>
        <w:rPr>
          <w:sz w:val="22"/>
          <w:szCs w:val="22"/>
        </w:rPr>
      </w:pPr>
      <w:r>
        <w:rPr>
          <w:sz w:val="22"/>
          <w:szCs w:val="22"/>
        </w:rPr>
        <w:t>"MPPSA" means the Master Power Purchase &amp; Sale Agreement in effect from time to time between EPMI and Customer, for the purchase and sale of wholesale power by and to EPMI under Transactions.</w:t>
      </w:r>
    </w:p>
    <w:p>
      <w:pPr>
        <w:pStyle w:val="NormalIndent"/>
        <w:widowControl/>
        <w:tabs>
          <w:tab w:val="clear" w:pos="720"/>
          <w:tab w:val="left" w:pos="6210" w:leader="none"/>
        </w:tabs>
        <w:ind w:hanging="0" w:end="0"/>
        <w:rPr>
          <w:sz w:val="22"/>
          <w:szCs w:val="22"/>
        </w:rPr>
      </w:pPr>
      <w:r>
        <w:rPr>
          <w:sz w:val="22"/>
        </w:rPr>
        <w:t>“</w:t>
      </w:r>
      <w:r>
        <w:rPr>
          <w:sz w:val="22"/>
        </w:rPr>
        <w:t>Net Revenues” means gross revenues received by EPMI from sales to third parties of the Energy scheduled hereunder before the Payment Date, less transmission costs and losses, taxes, ancillary services costs and fees, and other required costs, if any, that EPMI incurs in selling and delivering Energy to EPMI or third parties.  If applicable, EPMI shall likewise deduct any federally or state-ordered refunds related to the sale of Energy.</w:t>
      </w:r>
    </w:p>
    <w:p>
      <w:pPr>
        <w:pStyle w:val="NormalIndent"/>
        <w:widowControl/>
        <w:ind w:hanging="0" w:end="0"/>
        <w:rPr>
          <w:sz w:val="22"/>
          <w:szCs w:val="22"/>
        </w:rPr>
      </w:pPr>
      <w:r>
        <w:rPr>
          <w:sz w:val="22"/>
          <w:szCs w:val="22"/>
        </w:rPr>
        <w:t>"Transaction" means any arrangement with any party, including EPMI, for the purchase or sale of energy.</w:t>
      </w:r>
    </w:p>
    <w:p>
      <w:pPr>
        <w:pStyle w:val="Normal"/>
        <w:jc w:val="both"/>
        <w:rPr>
          <w:sz w:val="22"/>
          <w:szCs w:val="22"/>
        </w:rPr>
      </w:pPr>
      <w:r>
        <w:rPr>
          <w:sz w:val="22"/>
          <w:szCs w:val="22"/>
        </w:rPr>
        <w:t>“</w:t>
      </w:r>
      <w:r>
        <w:rPr>
          <w:sz w:val="22"/>
          <w:szCs w:val="22"/>
        </w:rPr>
        <w:t>Transmission Contingent” means that if EPMI is unable to secure transmission, or transmission from the Delivery Point to the sink underlying a Marketing Transaction is curtailed, then EPMI at its election shall not be required to receive the affected portion of the Energy and, in the event of that election by EPMI, EPMI shall not be liable to Customer for the price of the Energy underlying the Transaction or the Net Revenues relating thereto.</w:t>
      </w:r>
    </w:p>
    <w:p>
      <w:pPr>
        <w:pStyle w:val="Normal"/>
        <w:ind w:hanging="360" w:start="360" w:end="0"/>
        <w:rPr>
          <w:bCs/>
          <w:sz w:val="22"/>
          <w:szCs w:val="22"/>
        </w:rPr>
      </w:pPr>
      <w:r>
        <w:rPr>
          <w:bCs/>
          <w:sz w:val="22"/>
          <w:szCs w:val="22"/>
        </w:rPr>
      </w:r>
    </w:p>
    <w:p>
      <w:pPr>
        <w:pStyle w:val="BodyTextIndent2"/>
        <w:ind w:hanging="0" w:start="0" w:end="0"/>
        <w:jc w:val="both"/>
        <w:rPr/>
      </w:pPr>
      <w:r>
        <w:rPr/>
        <w:t>“</w:t>
      </w:r>
      <w:r>
        <w:rPr/>
        <w:t>Unit Contingent” means, as to energy sold by Customer to EPMI in Transactions pursant to this Agreement, that neither Party shall be liable to the other for the price of Energy under a Transaction in the event of a Forced Outage or event of Force Majeure affecting the Facility.</w:t>
      </w:r>
    </w:p>
    <w:p>
      <w:pPr>
        <w:pStyle w:val="BodyTextIndent2"/>
        <w:ind w:hanging="0" w:start="0" w:end="0"/>
        <w:jc w:val="both"/>
        <w:rPr>
          <w:bCs/>
        </w:rPr>
      </w:pPr>
      <w:r>
        <w:rPr>
          <w:bCs/>
        </w:rPr>
      </w:r>
    </w:p>
    <w:p>
      <w:pPr>
        <w:pStyle w:val="Normal"/>
        <w:numPr>
          <w:ilvl w:val="0"/>
          <w:numId w:val="2"/>
        </w:numPr>
        <w:tabs>
          <w:tab w:val="left" w:pos="720" w:leader="none"/>
        </w:tabs>
        <w:ind w:hanging="1080" w:start="1080" w:end="0"/>
        <w:rPr>
          <w:b/>
          <w:sz w:val="22"/>
        </w:rPr>
      </w:pPr>
      <w:r>
        <w:rPr>
          <w:b/>
          <w:sz w:val="22"/>
        </w:rPr>
        <w:t>Contact Persons</w:t>
      </w:r>
    </w:p>
    <w:p>
      <w:pPr>
        <w:pStyle w:val="Normal"/>
        <w:rPr>
          <w:b/>
          <w:sz w:val="22"/>
        </w:rPr>
      </w:pPr>
      <w:r>
        <w:rPr>
          <w:b/>
          <w:sz w:val="22"/>
        </w:rPr>
      </w:r>
    </w:p>
    <w:p>
      <w:pPr>
        <w:pStyle w:val="Normal"/>
        <w:jc w:val="both"/>
        <w:rPr>
          <w:sz w:val="22"/>
          <w:szCs w:val="22"/>
        </w:rPr>
      </w:pPr>
      <w:r>
        <w:rPr>
          <w:sz w:val="22"/>
          <w:szCs w:val="22"/>
        </w:rPr>
        <w:t>All notices, requests, statements or payments shall be made as specified in Exhibit "A".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contact information by providing 48 hours’ advance notice of same in accordance herewith.</w:t>
      </w:r>
    </w:p>
    <w:p>
      <w:pPr>
        <w:pStyle w:val="Normal"/>
        <w:rPr>
          <w:sz w:val="22"/>
          <w:szCs w:val="22"/>
        </w:rPr>
      </w:pPr>
      <w:r>
        <w:rPr>
          <w:sz w:val="22"/>
          <w:szCs w:val="22"/>
        </w:rPr>
      </w:r>
    </w:p>
    <w:p>
      <w:pPr>
        <w:pStyle w:val="Normal"/>
        <w:rPr>
          <w:sz w:val="22"/>
          <w:szCs w:val="22"/>
        </w:rPr>
      </w:pPr>
      <w:r>
        <w:rPr>
          <w:sz w:val="22"/>
          <w:szCs w:val="22"/>
        </w:rPr>
        <w:t>IN WITNESS WHEREOF, the Parties hereto have caused this Agreement to be signed by their respective duly authorized representatives as of the Effective Date.</w:t>
      </w:r>
    </w:p>
    <w:p>
      <w:pPr>
        <w:pStyle w:val="Normal"/>
        <w:rPr>
          <w:sz w:val="22"/>
          <w:szCs w:val="22"/>
        </w:rPr>
      </w:pPr>
      <w:r>
        <w:rPr>
          <w:sz w:val="22"/>
          <w:szCs w:val="22"/>
        </w:rPr>
      </w:r>
    </w:p>
    <w:p>
      <w:pPr>
        <w:pStyle w:val="Normal"/>
        <w:keepNext w:val="true"/>
        <w:keepLines/>
        <w:spacing w:before="0" w:after="240"/>
        <w:rPr/>
      </w:pPr>
      <w:r>
        <w:rPr/>
        <w:t>_____________________________________</w:t>
        <w:tab/>
      </w:r>
      <w:r>
        <w:rPr>
          <w:sz w:val="22"/>
        </w:rPr>
        <w:t>ENRON</w:t>
      </w:r>
      <w:r>
        <w:rPr>
          <w:sz w:val="22"/>
          <w:szCs w:val="22"/>
        </w:rPr>
        <w:t xml:space="preserve"> POWER MARKETING, INC.</w:t>
      </w:r>
    </w:p>
    <w:p>
      <w:pPr>
        <w:pStyle w:val="Normal"/>
        <w:keepNext w:val="true"/>
        <w:keepLines/>
        <w:rPr>
          <w:sz w:val="22"/>
          <w:szCs w:val="22"/>
        </w:rPr>
      </w:pPr>
      <w:r>
        <w:rPr>
          <w:sz w:val="22"/>
          <w:szCs w:val="22"/>
        </w:rPr>
      </w:r>
    </w:p>
    <w:p>
      <w:pPr>
        <w:pStyle w:val="Normal"/>
        <w:keepNext w:val="true"/>
        <w:keepLines/>
        <w:rPr>
          <w:sz w:val="22"/>
          <w:szCs w:val="22"/>
        </w:rPr>
      </w:pPr>
      <w:r>
        <w:rPr>
          <w:sz w:val="22"/>
          <w:szCs w:val="22"/>
        </w:rPr>
      </w:r>
    </w:p>
    <w:p>
      <w:pPr>
        <w:pStyle w:val="Normal"/>
        <w:keepNext w:val="true"/>
        <w:keepLines/>
        <w:rPr/>
      </w:pPr>
      <w:r>
        <w:rPr>
          <w:sz w:val="22"/>
          <w:szCs w:val="22"/>
        </w:rPr>
        <w:t>By:</w:t>
        <w:tab/>
      </w:r>
      <w:r>
        <w:rPr>
          <w:sz w:val="22"/>
          <w:szCs w:val="22"/>
          <w:u w:val="single"/>
        </w:rPr>
        <w:tab/>
        <w:tab/>
        <w:tab/>
        <w:tab/>
        <w:tab/>
      </w:r>
      <w:r>
        <w:rPr>
          <w:sz w:val="22"/>
          <w:szCs w:val="22"/>
        </w:rPr>
        <w:tab/>
        <w:t>By:</w:t>
        <w:tab/>
      </w:r>
      <w:r>
        <w:rPr>
          <w:sz w:val="22"/>
          <w:szCs w:val="22"/>
          <w:u w:val="single"/>
        </w:rPr>
        <w:tab/>
        <w:tab/>
        <w:tab/>
        <w:tab/>
      </w:r>
    </w:p>
    <w:p>
      <w:pPr>
        <w:pStyle w:val="Normal"/>
        <w:keepNext w:val="true"/>
        <w:keepLines/>
        <w:rPr/>
      </w:pPr>
      <w:r>
        <w:rPr>
          <w:sz w:val="22"/>
          <w:szCs w:val="22"/>
        </w:rPr>
        <w:t>Name:</w:t>
        <w:tab/>
      </w:r>
      <w:r>
        <w:rPr>
          <w:sz w:val="22"/>
          <w:szCs w:val="22"/>
          <w:u w:val="single"/>
        </w:rPr>
        <w:tab/>
        <w:tab/>
        <w:tab/>
        <w:tab/>
      </w:r>
      <w:r>
        <w:rPr>
          <w:sz w:val="22"/>
          <w:szCs w:val="22"/>
        </w:rPr>
        <w:tab/>
        <w:tab/>
        <w:t>Name:</w:t>
        <w:tab/>
      </w:r>
      <w:r>
        <w:rPr>
          <w:sz w:val="22"/>
          <w:szCs w:val="22"/>
          <w:u w:val="single"/>
        </w:rPr>
        <w:tab/>
        <w:tab/>
        <w:tab/>
        <w:tab/>
      </w:r>
    </w:p>
    <w:p>
      <w:pPr>
        <w:pStyle w:val="Normal"/>
        <w:keepNext w:val="true"/>
        <w:keepLines/>
        <w:rPr>
          <w:sz w:val="22"/>
          <w:szCs w:val="22"/>
          <w:u w:val="single"/>
        </w:rPr>
      </w:pPr>
      <w:r>
        <w:rPr>
          <w:sz w:val="22"/>
          <w:szCs w:val="22"/>
        </w:rPr>
        <w:t>Title:</w:t>
        <w:tab/>
      </w:r>
      <w:r>
        <w:rPr>
          <w:sz w:val="22"/>
          <w:szCs w:val="22"/>
          <w:u w:val="single"/>
        </w:rPr>
        <w:tab/>
        <w:tab/>
        <w:tab/>
      </w:r>
      <w:r>
        <w:rPr>
          <w:sz w:val="22"/>
          <w:szCs w:val="22"/>
        </w:rPr>
        <w:t>______</w:t>
        <w:tab/>
        <w:tab/>
        <w:tab/>
        <w:t>Title:</w:t>
        <w:tab/>
      </w:r>
      <w:r>
        <w:rPr>
          <w:sz w:val="22"/>
          <w:szCs w:val="22"/>
          <w:u w:val="single"/>
        </w:rPr>
        <w:tab/>
        <w:tab/>
        <w:tab/>
      </w:r>
      <w:r>
        <w:rPr>
          <w:sz w:val="22"/>
          <w:szCs w:val="22"/>
        </w:rPr>
        <w:t>______</w:t>
      </w:r>
    </w:p>
    <w:p>
      <w:pPr>
        <w:pStyle w:val="Normal"/>
        <w:keepNext w:val="true"/>
        <w:keepLines/>
        <w:rPr/>
      </w:pPr>
      <w:r>
        <w:rPr>
          <w:sz w:val="22"/>
          <w:szCs w:val="22"/>
        </w:rPr>
        <w:t>Date:</w:t>
        <w:tab/>
      </w:r>
      <w:r>
        <w:rPr>
          <w:sz w:val="22"/>
          <w:szCs w:val="22"/>
          <w:u w:val="single"/>
        </w:rPr>
        <w:tab/>
        <w:tab/>
        <w:tab/>
        <w:tab/>
      </w:r>
      <w:r>
        <w:rPr>
          <w:sz w:val="22"/>
          <w:szCs w:val="22"/>
        </w:rPr>
        <w:tab/>
        <w:tab/>
        <w:t>Date:</w:t>
        <w:tab/>
      </w:r>
      <w:r>
        <w:rPr>
          <w:sz w:val="22"/>
          <w:szCs w:val="22"/>
          <w:u w:val="single"/>
        </w:rPr>
        <w:tab/>
        <w:tab/>
        <w:tab/>
        <w:tab/>
      </w:r>
    </w:p>
    <w:p>
      <w:pPr>
        <w:pStyle w:val="Normal"/>
        <w:jc w:val="center"/>
        <w:rPr>
          <w:sz w:val="22"/>
          <w:szCs w:val="22"/>
          <w:u w:val="single"/>
        </w:rPr>
      </w:pPr>
      <w:r>
        <w:rPr>
          <w:sz w:val="22"/>
          <w:szCs w:val="22"/>
          <w:u w:val="single"/>
        </w:rPr>
      </w:r>
      <w:r>
        <w:br w:type="page"/>
      </w:r>
    </w:p>
    <w:p>
      <w:pPr>
        <w:pStyle w:val="Normal"/>
        <w:jc w:val="center"/>
        <w:rPr>
          <w:b/>
          <w:sz w:val="20"/>
        </w:rPr>
      </w:pPr>
      <w:r>
        <w:rPr>
          <w:b/>
          <w:sz w:val="20"/>
        </w:rPr>
        <w:t>EXHIBIT "A"</w:t>
      </w:r>
    </w:p>
    <w:p>
      <w:pPr>
        <w:pStyle w:val="Normal"/>
        <w:jc w:val="center"/>
        <w:rPr>
          <w:b/>
          <w:sz w:val="20"/>
        </w:rPr>
      </w:pPr>
      <w:r>
        <w:rPr>
          <w:b/>
          <w:sz w:val="20"/>
        </w:rPr>
        <w:t>to the</w:t>
      </w:r>
    </w:p>
    <w:p>
      <w:pPr>
        <w:pStyle w:val="Normal"/>
        <w:jc w:val="center"/>
        <w:rPr>
          <w:b/>
          <w:sz w:val="20"/>
        </w:rPr>
      </w:pPr>
      <w:r>
        <w:rPr>
          <w:b/>
          <w:sz w:val="20"/>
        </w:rPr>
        <w:t>ENERGY MARKETING SERVICES AGREEMENT</w:t>
      </w:r>
    </w:p>
    <w:p>
      <w:pPr>
        <w:pStyle w:val="Heading4"/>
        <w:spacing w:before="120" w:after="0"/>
        <w:ind w:start="0" w:end="58"/>
        <w:jc w:val="center"/>
        <w:rPr>
          <w:b w:val="false"/>
          <w:sz w:val="20"/>
          <w:u w:val="single"/>
        </w:rPr>
      </w:pPr>
      <w:r>
        <w:rPr>
          <w:b w:val="false"/>
          <w:sz w:val="20"/>
          <w:u w:val="single"/>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pPr>
            <w:r>
              <w:rPr>
                <w:b/>
                <w:sz w:val="20"/>
                <w:u w:val="single"/>
              </w:rPr>
              <w:t>EPMI</w:t>
            </w:r>
            <w:r>
              <w:rPr>
                <w:b/>
                <w:sz w:val="20"/>
              </w:rPr>
              <w:t>:</w:t>
            </w:r>
          </w:p>
          <w:p>
            <w:pPr>
              <w:pStyle w:val="Normal"/>
              <w:keepNext w:val="true"/>
              <w:rPr>
                <w:b/>
                <w:sz w:val="20"/>
              </w:rPr>
            </w:pPr>
            <w:r>
              <w:rPr>
                <w:b/>
                <w:sz w:val="20"/>
              </w:rPr>
            </w:r>
          </w:p>
        </w:tc>
        <w:tc>
          <w:tcPr>
            <w:tcW w:w="4320" w:type="dxa"/>
            <w:tcBorders/>
          </w:tcPr>
          <w:p>
            <w:pPr>
              <w:pStyle w:val="Normal"/>
              <w:keepNext w:val="true"/>
              <w:snapToGrid w:val="false"/>
              <w:rPr>
                <w:sz w:val="20"/>
              </w:rPr>
            </w:pPr>
            <w:r>
              <w:rPr>
                <w:sz w:val="20"/>
              </w:rPr>
            </w:r>
          </w:p>
        </w:tc>
      </w:tr>
      <w:tr>
        <w:trPr/>
        <w:tc>
          <w:tcPr>
            <w:tcW w:w="5148" w:type="dxa"/>
            <w:tcBorders/>
          </w:tcPr>
          <w:p>
            <w:pPr>
              <w:pStyle w:val="Normal"/>
              <w:keepNext w:val="true"/>
              <w:rPr/>
            </w:pPr>
            <w:r>
              <w:rPr>
                <w:sz w:val="20"/>
                <w:u w:val="single"/>
              </w:rPr>
              <w:t>NOTICES &amp; CORRESPONDENCE</w:t>
            </w:r>
            <w:r>
              <w:rPr>
                <w:sz w:val="20"/>
              </w:rPr>
              <w:t>:</w:t>
            </w:r>
          </w:p>
        </w:tc>
        <w:tc>
          <w:tcPr>
            <w:tcW w:w="4320" w:type="dxa"/>
            <w:tcBorders/>
          </w:tcPr>
          <w:p>
            <w:pPr>
              <w:pStyle w:val="Normal"/>
              <w:keepNext w:val="true"/>
              <w:rPr/>
            </w:pPr>
            <w:r>
              <w:rPr>
                <w:sz w:val="20"/>
                <w:u w:val="single"/>
              </w:rPr>
              <w:t>PAYMENTS</w:t>
            </w:r>
            <w:r>
              <w:rPr>
                <w:sz w:val="20"/>
              </w:rPr>
              <w:t>:</w:t>
            </w:r>
          </w:p>
        </w:tc>
      </w:tr>
      <w:tr>
        <w:trPr/>
        <w:tc>
          <w:tcPr>
            <w:tcW w:w="5148" w:type="dxa"/>
            <w:tcBorders/>
          </w:tcPr>
          <w:p>
            <w:pPr>
              <w:pStyle w:val="Normal"/>
              <w:keepNext w:val="true"/>
              <w:rPr>
                <w:sz w:val="20"/>
              </w:rPr>
            </w:pPr>
            <w:r>
              <w:rPr>
                <w:sz w:val="20"/>
              </w:rPr>
              <w:t>Enron Power Marketing, Inc.</w:t>
            </w:r>
          </w:p>
        </w:tc>
        <w:tc>
          <w:tcPr>
            <w:tcW w:w="4320" w:type="dxa"/>
            <w:tcBorders/>
          </w:tcPr>
          <w:p>
            <w:pPr>
              <w:pStyle w:val="Normal"/>
              <w:keepNext w:val="true"/>
              <w:rPr>
                <w:sz w:val="20"/>
              </w:rPr>
            </w:pPr>
            <w:r>
              <w:rPr>
                <w:sz w:val="20"/>
              </w:rPr>
              <w:t>Bank of America</w:t>
            </w:r>
          </w:p>
        </w:tc>
      </w:tr>
      <w:tr>
        <w:trPr/>
        <w:tc>
          <w:tcPr>
            <w:tcW w:w="5148" w:type="dxa"/>
            <w:tcBorders/>
          </w:tcPr>
          <w:p>
            <w:pPr>
              <w:pStyle w:val="Normal"/>
              <w:keepNext w:val="true"/>
              <w:rPr>
                <w:sz w:val="20"/>
              </w:rPr>
            </w:pPr>
            <w:r>
              <w:rPr>
                <w:sz w:val="20"/>
              </w:rPr>
              <w:t>P. O. Box 4428</w:t>
            </w:r>
          </w:p>
        </w:tc>
        <w:tc>
          <w:tcPr>
            <w:tcW w:w="4320" w:type="dxa"/>
            <w:tcBorders/>
          </w:tcPr>
          <w:p>
            <w:pPr>
              <w:pStyle w:val="Normal"/>
              <w:keepNext w:val="true"/>
              <w:rPr>
                <w:sz w:val="20"/>
              </w:rPr>
            </w:pPr>
            <w:r>
              <w:rPr>
                <w:sz w:val="20"/>
              </w:rPr>
              <w:t>for:  Enron Power Marketing, Inc.</w:t>
            </w:r>
          </w:p>
        </w:tc>
      </w:tr>
      <w:tr>
        <w:trPr/>
        <w:tc>
          <w:tcPr>
            <w:tcW w:w="5148" w:type="dxa"/>
            <w:tcBorders/>
          </w:tcPr>
          <w:p>
            <w:pPr>
              <w:pStyle w:val="Normal"/>
              <w:keepNext w:val="true"/>
              <w:rPr>
                <w:sz w:val="20"/>
              </w:rPr>
            </w:pPr>
            <w:r>
              <w:rPr>
                <w:sz w:val="20"/>
              </w:rPr>
              <w:t>Houston, Texas 77210-4428</w:t>
            </w:r>
          </w:p>
        </w:tc>
        <w:tc>
          <w:tcPr>
            <w:tcW w:w="4320" w:type="dxa"/>
            <w:tcBorders/>
          </w:tcPr>
          <w:p>
            <w:pPr>
              <w:pStyle w:val="Normal"/>
              <w:keepNext w:val="true"/>
              <w:rPr>
                <w:sz w:val="20"/>
              </w:rPr>
            </w:pPr>
            <w:r>
              <w:rPr>
                <w:sz w:val="20"/>
              </w:rPr>
              <w:t>ABA Routing # 111000012</w:t>
            </w:r>
          </w:p>
        </w:tc>
      </w:tr>
      <w:tr>
        <w:trPr/>
        <w:tc>
          <w:tcPr>
            <w:tcW w:w="5148" w:type="dxa"/>
            <w:tcBorders/>
          </w:tcPr>
          <w:p>
            <w:pPr>
              <w:pStyle w:val="Normal"/>
              <w:keepNext w:val="true"/>
              <w:rPr>
                <w:sz w:val="20"/>
              </w:rPr>
            </w:pPr>
            <w:r>
              <w:rPr>
                <w:sz w:val="20"/>
              </w:rPr>
              <w:t>Attn.:  Power Contract Documentation Manager</w:t>
            </w:r>
          </w:p>
        </w:tc>
        <w:tc>
          <w:tcPr>
            <w:tcW w:w="4320" w:type="dxa"/>
            <w:tcBorders/>
          </w:tcPr>
          <w:p>
            <w:pPr>
              <w:pStyle w:val="Normal"/>
              <w:keepNext w:val="true"/>
              <w:rPr>
                <w:sz w:val="20"/>
              </w:rPr>
            </w:pPr>
            <w:r>
              <w:rPr>
                <w:sz w:val="20"/>
              </w:rPr>
              <w:t>Account #375 046 9312</w:t>
            </w:r>
          </w:p>
        </w:tc>
      </w:tr>
      <w:tr>
        <w:trPr/>
        <w:tc>
          <w:tcPr>
            <w:tcW w:w="5148" w:type="dxa"/>
            <w:tcBorders/>
          </w:tcPr>
          <w:p>
            <w:pPr>
              <w:pStyle w:val="Normal"/>
              <w:keepNext w:val="true"/>
              <w:rPr>
                <w:sz w:val="20"/>
              </w:rPr>
            </w:pPr>
            <w:r>
              <w:rPr>
                <w:sz w:val="20"/>
              </w:rPr>
              <w:t>FAX No.: (713) 646-2443</w:t>
            </w:r>
          </w:p>
        </w:tc>
        <w:tc>
          <w:tcPr>
            <w:tcW w:w="4320" w:type="dxa"/>
            <w:tcBorders/>
          </w:tcPr>
          <w:p>
            <w:pPr>
              <w:pStyle w:val="Normal"/>
              <w:keepNext w:val="true"/>
              <w:rPr>
                <w:sz w:val="20"/>
              </w:rPr>
            </w:pPr>
            <w:r>
              <w:rPr>
                <w:sz w:val="20"/>
              </w:rPr>
              <w:t>Confirmation:  Enron Power Marketing, Inc.</w:t>
            </w:r>
          </w:p>
        </w:tc>
      </w:tr>
      <w:tr>
        <w:trPr/>
        <w:tc>
          <w:tcPr>
            <w:tcW w:w="5148" w:type="dxa"/>
            <w:tcBorders/>
          </w:tcPr>
          <w:p>
            <w:pPr>
              <w:pStyle w:val="Normal"/>
              <w:keepNext w:val="true"/>
              <w:snapToGrid w:val="false"/>
              <w:rPr>
                <w:sz w:val="20"/>
              </w:rPr>
            </w:pPr>
            <w:r>
              <w:rPr>
                <w:sz w:val="20"/>
              </w:rPr>
            </w:r>
          </w:p>
        </w:tc>
        <w:tc>
          <w:tcPr>
            <w:tcW w:w="4320" w:type="dxa"/>
            <w:tcBorders/>
          </w:tcPr>
          <w:p>
            <w:pPr>
              <w:pStyle w:val="Normal"/>
              <w:keepNext w:val="true"/>
              <w:ind w:end="193"/>
              <w:rPr>
                <w:sz w:val="20"/>
              </w:rPr>
            </w:pPr>
            <w:r>
              <w:rPr>
                <w:sz w:val="20"/>
              </w:rPr>
              <w:t>Credit and Collections</w:t>
            </w:r>
          </w:p>
        </w:tc>
      </w:tr>
      <w:tr>
        <w:trPr/>
        <w:tc>
          <w:tcPr>
            <w:tcW w:w="5148" w:type="dxa"/>
            <w:tcBorders/>
          </w:tcPr>
          <w:p>
            <w:pPr>
              <w:pStyle w:val="Normal"/>
              <w:keepNext w:val="true"/>
              <w:rPr>
                <w:sz w:val="20"/>
                <w:u w:val="single"/>
              </w:rPr>
            </w:pPr>
            <w:r>
              <w:rPr>
                <w:sz w:val="20"/>
                <w:u w:val="single"/>
              </w:rPr>
              <w:t>With a copy of any notices</w:t>
            </w:r>
          </w:p>
          <w:p>
            <w:pPr>
              <w:pStyle w:val="Normal"/>
              <w:keepNext w:val="true"/>
              <w:rPr/>
            </w:pPr>
            <w:r>
              <w:rPr>
                <w:sz w:val="20"/>
                <w:u w:val="single"/>
              </w:rPr>
              <w:t>pursuant to Section 4 also to</w:t>
            </w:r>
            <w:r>
              <w:rPr>
                <w:sz w:val="20"/>
              </w:rPr>
              <w:t>:</w:t>
            </w:r>
          </w:p>
        </w:tc>
        <w:tc>
          <w:tcPr>
            <w:tcW w:w="4320" w:type="dxa"/>
            <w:tcBorders/>
          </w:tcPr>
          <w:p>
            <w:pPr>
              <w:pStyle w:val="Normal"/>
              <w:keepNext w:val="true"/>
              <w:rPr>
                <w:sz w:val="20"/>
              </w:rPr>
            </w:pPr>
            <w:r>
              <w:rPr>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rPr>
                <w:sz w:val="20"/>
              </w:rPr>
            </w:pPr>
            <w:r>
              <w:rPr>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rPr>
                <w:sz w:val="20"/>
              </w:rPr>
            </w:pPr>
            <w:r>
              <w:rPr>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rPr>
                <w:sz w:val="20"/>
              </w:rPr>
            </w:pPr>
            <w:r>
              <w:rPr>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rPr>
                <w:sz w:val="20"/>
              </w:rPr>
            </w:pPr>
            <w:r>
              <w:rPr>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rPr>
                <w:sz w:val="20"/>
              </w:rPr>
            </w:pPr>
            <w:r>
              <w:rPr>
                <w:sz w:val="20"/>
              </w:rPr>
            </w:r>
          </w:p>
        </w:tc>
      </w:tr>
      <w:tr>
        <w:trPr/>
        <w:tc>
          <w:tcPr>
            <w:tcW w:w="5148" w:type="dxa"/>
            <w:tcBorders/>
          </w:tcPr>
          <w:p>
            <w:pPr>
              <w:pStyle w:val="Normal"/>
              <w:keepNext w:val="true"/>
              <w:snapToGrid w:val="false"/>
              <w:rPr>
                <w:sz w:val="20"/>
                <w:u w:val="single"/>
              </w:rPr>
            </w:pPr>
            <w:r>
              <w:rPr>
                <w:sz w:val="20"/>
                <w:u w:val="single"/>
              </w:rPr>
            </w:r>
          </w:p>
        </w:tc>
        <w:tc>
          <w:tcPr>
            <w:tcW w:w="4320" w:type="dxa"/>
            <w:tcBorders/>
          </w:tcPr>
          <w:p>
            <w:pPr>
              <w:pStyle w:val="Normal"/>
              <w:keepNext w:val="true"/>
              <w:snapToGrid w:val="false"/>
              <w:rPr>
                <w:sz w:val="20"/>
                <w:u w:val="single"/>
              </w:rPr>
            </w:pPr>
            <w:r>
              <w:rPr>
                <w:sz w:val="20"/>
                <w:u w:val="single"/>
              </w:rPr>
            </w:r>
          </w:p>
        </w:tc>
      </w:tr>
      <w:tr>
        <w:trPr/>
        <w:tc>
          <w:tcPr>
            <w:tcW w:w="5148" w:type="dxa"/>
            <w:tcBorders/>
          </w:tcPr>
          <w:p>
            <w:pPr>
              <w:pStyle w:val="Normal"/>
              <w:keepNext w:val="true"/>
              <w:rPr/>
            </w:pPr>
            <w:r>
              <w:rPr>
                <w:sz w:val="20"/>
                <w:u w:val="single"/>
              </w:rPr>
              <w:t>INVOICES</w:t>
            </w:r>
            <w:r>
              <w:rPr>
                <w:sz w:val="20"/>
              </w:rPr>
              <w:t>:</w:t>
            </w:r>
          </w:p>
        </w:tc>
        <w:tc>
          <w:tcPr>
            <w:tcW w:w="4320" w:type="dxa"/>
            <w:tcBorders/>
          </w:tcPr>
          <w:p>
            <w:pPr>
              <w:pStyle w:val="Normal"/>
              <w:keepNext w:val="true"/>
              <w:snapToGrid w:val="false"/>
              <w:rPr>
                <w:sz w:val="20"/>
              </w:rPr>
            </w:pPr>
            <w:r>
              <w:rPr>
                <w:sz w:val="20"/>
              </w:rPr>
            </w:r>
          </w:p>
        </w:tc>
      </w:tr>
      <w:tr>
        <w:trPr/>
        <w:tc>
          <w:tcPr>
            <w:tcW w:w="5148" w:type="dxa"/>
            <w:tcBorders/>
          </w:tcPr>
          <w:p>
            <w:pPr>
              <w:pStyle w:val="Normal"/>
              <w:keepNext w:val="true"/>
              <w:rPr>
                <w:sz w:val="20"/>
              </w:rPr>
            </w:pPr>
            <w:r>
              <w:rPr>
                <w:sz w:val="20"/>
              </w:rPr>
              <w:t>Enron Power Marketing, Inc.</w:t>
            </w:r>
          </w:p>
        </w:tc>
        <w:tc>
          <w:tcPr>
            <w:tcW w:w="4320" w:type="dxa"/>
            <w:tcBorders/>
          </w:tcPr>
          <w:p>
            <w:pPr>
              <w:pStyle w:val="Normal"/>
              <w:keepNext w:val="true"/>
              <w:snapToGrid w:val="false"/>
              <w:rPr>
                <w:sz w:val="20"/>
              </w:rPr>
            </w:pPr>
            <w:r>
              <w:rPr>
                <w:sz w:val="20"/>
              </w:rPr>
            </w:r>
          </w:p>
        </w:tc>
      </w:tr>
      <w:tr>
        <w:trPr/>
        <w:tc>
          <w:tcPr>
            <w:tcW w:w="5148" w:type="dxa"/>
            <w:tcBorders/>
          </w:tcPr>
          <w:p>
            <w:pPr>
              <w:pStyle w:val="Normal"/>
              <w:keepNext w:val="true"/>
              <w:rPr>
                <w:sz w:val="20"/>
              </w:rPr>
            </w:pPr>
            <w:r>
              <w:rPr>
                <w:sz w:val="20"/>
              </w:rPr>
              <w:t>1400 Smith Street</w:t>
            </w:r>
          </w:p>
        </w:tc>
        <w:tc>
          <w:tcPr>
            <w:tcW w:w="4320" w:type="dxa"/>
            <w:tcBorders/>
          </w:tcPr>
          <w:p>
            <w:pPr>
              <w:pStyle w:val="Normal"/>
              <w:keepNext w:val="true"/>
              <w:snapToGrid w:val="false"/>
              <w:rPr>
                <w:sz w:val="20"/>
              </w:rPr>
            </w:pPr>
            <w:r>
              <w:rPr>
                <w:sz w:val="20"/>
              </w:rPr>
            </w:r>
          </w:p>
        </w:tc>
      </w:tr>
      <w:tr>
        <w:trPr/>
        <w:tc>
          <w:tcPr>
            <w:tcW w:w="5148" w:type="dxa"/>
            <w:tcBorders/>
          </w:tcPr>
          <w:p>
            <w:pPr>
              <w:pStyle w:val="Normal"/>
              <w:keepNext w:val="true"/>
              <w:rPr>
                <w:sz w:val="20"/>
              </w:rPr>
            </w:pPr>
            <w:r>
              <w:rPr>
                <w:sz w:val="20"/>
              </w:rPr>
              <w:t>P. O. Box 4428</w:t>
            </w:r>
          </w:p>
        </w:tc>
        <w:tc>
          <w:tcPr>
            <w:tcW w:w="4320" w:type="dxa"/>
            <w:tcBorders/>
          </w:tcPr>
          <w:p>
            <w:pPr>
              <w:pStyle w:val="Normal"/>
              <w:keepNext w:val="true"/>
              <w:snapToGrid w:val="false"/>
              <w:rPr>
                <w:sz w:val="20"/>
              </w:rPr>
            </w:pPr>
            <w:r>
              <w:rPr>
                <w:sz w:val="20"/>
              </w:rPr>
            </w:r>
          </w:p>
        </w:tc>
      </w:tr>
      <w:tr>
        <w:trPr/>
        <w:tc>
          <w:tcPr>
            <w:tcW w:w="5148" w:type="dxa"/>
            <w:tcBorders/>
          </w:tcPr>
          <w:p>
            <w:pPr>
              <w:pStyle w:val="Normal"/>
              <w:keepNext w:val="true"/>
              <w:rPr>
                <w:sz w:val="20"/>
              </w:rPr>
            </w:pPr>
            <w:r>
              <w:rPr>
                <w:sz w:val="20"/>
              </w:rPr>
              <w:t>Houston, Texas 77210-4428</w:t>
            </w:r>
          </w:p>
        </w:tc>
        <w:tc>
          <w:tcPr>
            <w:tcW w:w="4320" w:type="dxa"/>
            <w:tcBorders/>
          </w:tcPr>
          <w:p>
            <w:pPr>
              <w:pStyle w:val="Normal"/>
              <w:keepNext w:val="true"/>
              <w:snapToGrid w:val="false"/>
              <w:rPr>
                <w:sz w:val="20"/>
              </w:rPr>
            </w:pPr>
            <w:r>
              <w:rPr>
                <w:sz w:val="20"/>
              </w:rPr>
            </w:r>
          </w:p>
        </w:tc>
      </w:tr>
      <w:tr>
        <w:trPr/>
        <w:tc>
          <w:tcPr>
            <w:tcW w:w="5148" w:type="dxa"/>
            <w:tcBorders/>
          </w:tcPr>
          <w:p>
            <w:pPr>
              <w:pStyle w:val="Normal"/>
              <w:tabs>
                <w:tab w:val="clear" w:pos="720"/>
                <w:tab w:val="left" w:pos="900" w:leader="none"/>
              </w:tabs>
              <w:rPr>
                <w:sz w:val="20"/>
              </w:rPr>
            </w:pPr>
            <w:r>
              <w:rPr>
                <w:sz w:val="20"/>
              </w:rPr>
              <w:t>Attn.:</w:t>
              <w:tab/>
              <w:t>Power Contract Settlements Manager</w:t>
            </w:r>
          </w:p>
        </w:tc>
        <w:tc>
          <w:tcPr>
            <w:tcW w:w="4320" w:type="dxa"/>
            <w:tcBorders/>
          </w:tcPr>
          <w:p>
            <w:pPr>
              <w:pStyle w:val="Normal"/>
              <w:snapToGrid w:val="false"/>
              <w:rPr>
                <w:sz w:val="20"/>
              </w:rPr>
            </w:pPr>
            <w:r>
              <w:rPr>
                <w:sz w:val="20"/>
              </w:rPr>
            </w:r>
          </w:p>
        </w:tc>
      </w:tr>
      <w:tr>
        <w:trPr/>
        <w:tc>
          <w:tcPr>
            <w:tcW w:w="5148" w:type="dxa"/>
            <w:tcBorders/>
          </w:tcPr>
          <w:p>
            <w:pPr>
              <w:pStyle w:val="Normal"/>
              <w:tabs>
                <w:tab w:val="clear" w:pos="720"/>
                <w:tab w:val="left" w:pos="900" w:leader="none"/>
              </w:tabs>
              <w:rPr>
                <w:sz w:val="20"/>
              </w:rPr>
            </w:pPr>
            <w:r>
              <w:rPr>
                <w:sz w:val="20"/>
              </w:rPr>
              <w:t>FAX No.:  (713) 646-4061</w:t>
            </w:r>
          </w:p>
        </w:tc>
        <w:tc>
          <w:tcPr>
            <w:tcW w:w="4320" w:type="dxa"/>
            <w:tcBorders/>
          </w:tcPr>
          <w:p>
            <w:pPr>
              <w:pStyle w:val="Normal"/>
              <w:snapToGrid w:val="false"/>
              <w:rPr>
                <w:sz w:val="20"/>
              </w:rPr>
            </w:pPr>
            <w:r>
              <w:rPr>
                <w:sz w:val="20"/>
              </w:rPr>
            </w:r>
          </w:p>
        </w:tc>
      </w:tr>
    </w:tbl>
    <w:p>
      <w:pPr>
        <w:pStyle w:val="Normal"/>
        <w:rPr>
          <w:sz w:val="20"/>
        </w:rPr>
      </w:pPr>
      <w:r>
        <w:rPr>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b/>
                <w:sz w:val="20"/>
                <w:u w:val="single"/>
              </w:rPr>
              <w:t>Customer</w:t>
            </w:r>
            <w:r>
              <w:rPr>
                <w:b/>
                <w:sz w:val="20"/>
              </w:rPr>
              <w:t>:</w:t>
            </w:r>
          </w:p>
          <w:p>
            <w:pPr>
              <w:pStyle w:val="Normal"/>
              <w:keepLines/>
              <w:tabs>
                <w:tab w:val="clear" w:pos="720"/>
                <w:tab w:val="left" w:pos="1350" w:leader="none"/>
                <w:tab w:val="left" w:pos="4320" w:leader="none"/>
              </w:tabs>
              <w:rPr>
                <w:b/>
                <w:sz w:val="20"/>
              </w:rPr>
            </w:pPr>
            <w:r>
              <w:rPr>
                <w:b/>
                <w:sz w:val="20"/>
              </w:rPr>
            </w:r>
          </w:p>
        </w:tc>
        <w:tc>
          <w:tcPr>
            <w:tcW w:w="4320" w:type="dxa"/>
            <w:tcBorders/>
          </w:tcPr>
          <w:p>
            <w:pPr>
              <w:pStyle w:val="Normal"/>
              <w:keepLines/>
              <w:tabs>
                <w:tab w:val="clear" w:pos="720"/>
                <w:tab w:val="left" w:pos="3852" w:leader="none"/>
              </w:tabs>
              <w:snapToGrid w:val="false"/>
              <w:rPr>
                <w:sz w:val="20"/>
              </w:rPr>
            </w:pPr>
            <w:r>
              <w:rPr>
                <w:sz w:val="20"/>
              </w:rPr>
            </w:r>
          </w:p>
        </w:tc>
      </w:tr>
      <w:tr>
        <w:trPr/>
        <w:tc>
          <w:tcPr>
            <w:tcW w:w="5148" w:type="dxa"/>
            <w:tcBorders/>
          </w:tcPr>
          <w:p>
            <w:pPr>
              <w:pStyle w:val="Normal"/>
              <w:keepLines/>
              <w:tabs>
                <w:tab w:val="clear" w:pos="720"/>
                <w:tab w:val="left" w:pos="1350" w:leader="none"/>
                <w:tab w:val="left" w:pos="4320" w:leader="none"/>
              </w:tabs>
              <w:rPr/>
            </w:pPr>
            <w:r>
              <w:rPr>
                <w:sz w:val="20"/>
                <w:u w:val="single"/>
              </w:rPr>
              <w:t>NOTICES &amp; CORRESPONDENCE</w:t>
            </w:r>
            <w:r>
              <w:rPr>
                <w:sz w:val="20"/>
              </w:rPr>
              <w:t>:</w:t>
            </w:r>
          </w:p>
        </w:tc>
        <w:tc>
          <w:tcPr>
            <w:tcW w:w="4320" w:type="dxa"/>
            <w:tcBorders/>
          </w:tcPr>
          <w:p>
            <w:pPr>
              <w:pStyle w:val="Normal"/>
              <w:keepLines/>
              <w:tabs>
                <w:tab w:val="clear" w:pos="720"/>
                <w:tab w:val="left" w:pos="3852" w:leader="none"/>
              </w:tabs>
              <w:rPr/>
            </w:pPr>
            <w:r>
              <w:rPr>
                <w:sz w:val="20"/>
                <w:u w:val="single"/>
              </w:rPr>
              <w:t>PAYMENTS</w:t>
            </w:r>
            <w:r>
              <w:rPr>
                <w:sz w:val="20"/>
              </w:rPr>
              <w:t>:</w:t>
            </w:r>
          </w:p>
        </w:tc>
      </w:tr>
      <w:tr>
        <w:trPr/>
        <w:tc>
          <w:tcPr>
            <w:tcW w:w="5148" w:type="dxa"/>
            <w:tcBorders/>
          </w:tcPr>
          <w:p>
            <w:pPr>
              <w:pStyle w:val="Normal"/>
              <w:keepLines/>
              <w:tabs>
                <w:tab w:val="clear" w:pos="720"/>
                <w:tab w:val="left" w:pos="1350" w:leader="none"/>
                <w:tab w:val="left" w:pos="4320" w:leader="none"/>
              </w:tabs>
              <w:rPr>
                <w:sz w:val="20"/>
              </w:rPr>
            </w:pPr>
            <w:r>
              <w:rPr>
                <w:sz w:val="20"/>
              </w:rPr>
              <w:t>_________________________________</w:t>
            </w:r>
          </w:p>
        </w:tc>
        <w:tc>
          <w:tcPr>
            <w:tcW w:w="4320" w:type="dxa"/>
            <w:tcBorders/>
          </w:tcPr>
          <w:p>
            <w:pPr>
              <w:pStyle w:val="Normal"/>
              <w:keepLines/>
              <w:tabs>
                <w:tab w:val="clear" w:pos="720"/>
                <w:tab w:val="left" w:pos="3852" w:leader="none"/>
              </w:tabs>
              <w:rPr>
                <w:sz w:val="20"/>
              </w:rPr>
            </w:pPr>
            <w:r>
              <w:rPr>
                <w:sz w:val="20"/>
              </w:rPr>
              <w:t>________________________________</w:t>
            </w:r>
          </w:p>
        </w:tc>
      </w:tr>
      <w:tr>
        <w:trPr/>
        <w:tc>
          <w:tcPr>
            <w:tcW w:w="5148" w:type="dxa"/>
            <w:tcBorders/>
          </w:tcPr>
          <w:p>
            <w:pPr>
              <w:pStyle w:val="Normal"/>
              <w:keepLines/>
              <w:tabs>
                <w:tab w:val="clear" w:pos="720"/>
                <w:tab w:val="left" w:pos="1350" w:leader="none"/>
                <w:tab w:val="left" w:pos="4320" w:leader="none"/>
              </w:tabs>
              <w:rPr>
                <w:sz w:val="20"/>
              </w:rPr>
            </w:pPr>
            <w:r>
              <w:rPr>
                <w:sz w:val="20"/>
              </w:rPr>
              <w:t>_________________________________</w:t>
            </w:r>
          </w:p>
        </w:tc>
        <w:tc>
          <w:tcPr>
            <w:tcW w:w="4320" w:type="dxa"/>
            <w:tcBorders/>
          </w:tcPr>
          <w:p>
            <w:pPr>
              <w:pStyle w:val="Normal"/>
              <w:keepLines/>
              <w:tabs>
                <w:tab w:val="clear" w:pos="720"/>
                <w:tab w:val="left" w:pos="3852" w:leader="none"/>
              </w:tabs>
              <w:rPr>
                <w:sz w:val="20"/>
              </w:rPr>
            </w:pPr>
            <w:r>
              <w:rPr>
                <w:sz w:val="20"/>
              </w:rPr>
              <w:t>ABA No.:  _______________________</w:t>
            </w:r>
          </w:p>
        </w:tc>
      </w:tr>
      <w:tr>
        <w:trPr/>
        <w:tc>
          <w:tcPr>
            <w:tcW w:w="5148" w:type="dxa"/>
            <w:tcBorders/>
          </w:tcPr>
          <w:p>
            <w:pPr>
              <w:pStyle w:val="Normal"/>
              <w:keepLines/>
              <w:tabs>
                <w:tab w:val="clear" w:pos="720"/>
                <w:tab w:val="left" w:pos="1350" w:leader="none"/>
                <w:tab w:val="left" w:pos="4320" w:leader="none"/>
              </w:tabs>
              <w:rPr>
                <w:sz w:val="20"/>
              </w:rPr>
            </w:pPr>
            <w:r>
              <w:rPr>
                <w:sz w:val="20"/>
              </w:rPr>
              <w:t>_________________________________</w:t>
            </w:r>
          </w:p>
        </w:tc>
        <w:tc>
          <w:tcPr>
            <w:tcW w:w="4320" w:type="dxa"/>
            <w:tcBorders/>
          </w:tcPr>
          <w:p>
            <w:pPr>
              <w:pStyle w:val="Normal"/>
              <w:keepLines/>
              <w:tabs>
                <w:tab w:val="clear" w:pos="720"/>
                <w:tab w:val="left" w:pos="3852" w:leader="none"/>
              </w:tabs>
              <w:rPr>
                <w:sz w:val="20"/>
              </w:rPr>
            </w:pPr>
            <w:r>
              <w:rPr>
                <w:sz w:val="20"/>
              </w:rPr>
              <w:t>Account No.:  ____________________</w:t>
            </w:r>
          </w:p>
        </w:tc>
      </w:tr>
      <w:tr>
        <w:trPr/>
        <w:tc>
          <w:tcPr>
            <w:tcW w:w="5148" w:type="dxa"/>
            <w:tcBorders/>
          </w:tcPr>
          <w:p>
            <w:pPr>
              <w:pStyle w:val="Normal"/>
              <w:keepLines/>
              <w:tabs>
                <w:tab w:val="clear" w:pos="720"/>
                <w:tab w:val="left" w:pos="1350" w:leader="none"/>
                <w:tab w:val="left" w:pos="4320" w:leader="none"/>
              </w:tabs>
              <w:rPr>
                <w:sz w:val="20"/>
              </w:rPr>
            </w:pPr>
            <w:r>
              <w:rPr>
                <w:sz w:val="20"/>
              </w:rPr>
              <w:t>Attn.:____________________________</w:t>
            </w:r>
          </w:p>
        </w:tc>
        <w:tc>
          <w:tcPr>
            <w:tcW w:w="4320" w:type="dxa"/>
            <w:tcBorders/>
          </w:tcPr>
          <w:p>
            <w:pPr>
              <w:pStyle w:val="Normal"/>
              <w:tabs>
                <w:tab w:val="clear" w:pos="720"/>
                <w:tab w:val="left" w:pos="3852" w:leader="none"/>
              </w:tabs>
              <w:rPr>
                <w:sz w:val="20"/>
              </w:rPr>
            </w:pPr>
            <w:r>
              <w:rPr>
                <w:sz w:val="20"/>
              </w:rPr>
              <w:t>Confirmation:  ____________________</w:t>
            </w:r>
          </w:p>
        </w:tc>
      </w:tr>
      <w:tr>
        <w:trPr/>
        <w:tc>
          <w:tcPr>
            <w:tcW w:w="5148" w:type="dxa"/>
            <w:tcBorders/>
          </w:tcPr>
          <w:p>
            <w:pPr>
              <w:pStyle w:val="Normal"/>
              <w:keepLines/>
              <w:tabs>
                <w:tab w:val="clear" w:pos="720"/>
                <w:tab w:val="left" w:pos="1170" w:leader="none"/>
                <w:tab w:val="left" w:pos="4320" w:leader="none"/>
              </w:tabs>
              <w:rPr>
                <w:sz w:val="20"/>
              </w:rPr>
            </w:pPr>
            <w:r>
              <w:rPr>
                <w:sz w:val="20"/>
              </w:rPr>
              <w:t>FAX No.:</w:t>
              <w:tab/>
              <w:t>(_____)________________</w:t>
            </w:r>
          </w:p>
        </w:tc>
        <w:tc>
          <w:tcPr>
            <w:tcW w:w="4320" w:type="dxa"/>
            <w:tcBorders/>
          </w:tcPr>
          <w:p>
            <w:pPr>
              <w:pStyle w:val="Normal"/>
              <w:keepNext w:val="true"/>
              <w:tabs>
                <w:tab w:val="clear" w:pos="720"/>
                <w:tab w:val="left" w:pos="3852" w:leader="none"/>
              </w:tabs>
              <w:rPr>
                <w:sz w:val="20"/>
              </w:rPr>
            </w:pPr>
            <w:r>
              <w:rPr>
                <w:sz w:val="20"/>
              </w:rPr>
              <w:t>Phone No.:  (____)_________________</w:t>
            </w:r>
          </w:p>
        </w:tc>
      </w:tr>
      <w:tr>
        <w:trPr/>
        <w:tc>
          <w:tcPr>
            <w:tcW w:w="5148" w:type="dxa"/>
            <w:tcBorders/>
          </w:tcPr>
          <w:p>
            <w:pPr>
              <w:pStyle w:val="Normal"/>
              <w:keepLines/>
              <w:tabs>
                <w:tab w:val="clear" w:pos="720"/>
                <w:tab w:val="left" w:pos="1170" w:leader="none"/>
                <w:tab w:val="left" w:pos="4320" w:leader="none"/>
              </w:tabs>
              <w:rPr>
                <w:sz w:val="20"/>
                <w:u w:val="single"/>
              </w:rPr>
            </w:pPr>
            <w:r>
              <w:rPr>
                <w:sz w:val="20"/>
              </w:rPr>
              <w:t>Phone No.:</w:t>
              <w:tab/>
              <w:t>(_____)________________</w:t>
            </w:r>
          </w:p>
        </w:tc>
        <w:tc>
          <w:tcPr>
            <w:tcW w:w="4320" w:type="dxa"/>
            <w:tcBorders/>
          </w:tcPr>
          <w:p>
            <w:pPr>
              <w:pStyle w:val="Normal"/>
              <w:keepNext w:val="true"/>
              <w:tabs>
                <w:tab w:val="clear" w:pos="720"/>
                <w:tab w:val="left" w:pos="3852" w:leader="none"/>
              </w:tabs>
              <w:snapToGrid w:val="false"/>
              <w:rPr>
                <w:sz w:val="20"/>
                <w:u w:val="single"/>
              </w:rPr>
            </w:pPr>
            <w:r>
              <w:rPr>
                <w:sz w:val="20"/>
                <w:u w:val="single"/>
              </w:rPr>
            </w:r>
          </w:p>
        </w:tc>
      </w:tr>
      <w:tr>
        <w:trPr/>
        <w:tc>
          <w:tcPr>
            <w:tcW w:w="5148" w:type="dxa"/>
            <w:tcBorders/>
          </w:tcPr>
          <w:p>
            <w:pPr>
              <w:pStyle w:val="Normal"/>
              <w:tabs>
                <w:tab w:val="clear" w:pos="720"/>
                <w:tab w:val="left" w:pos="1350" w:leader="none"/>
                <w:tab w:val="left" w:pos="4320" w:leader="none"/>
              </w:tabs>
              <w:snapToGrid w:val="false"/>
              <w:rPr>
                <w:sz w:val="20"/>
              </w:rPr>
            </w:pPr>
            <w:r>
              <w:rPr>
                <w:sz w:val="20"/>
              </w:rPr>
            </w:r>
          </w:p>
        </w:tc>
        <w:tc>
          <w:tcPr>
            <w:tcW w:w="4320" w:type="dxa"/>
            <w:tcBorders/>
          </w:tcPr>
          <w:p>
            <w:pPr>
              <w:pStyle w:val="Normal"/>
              <w:keepNext w:val="true"/>
              <w:tabs>
                <w:tab w:val="clear" w:pos="720"/>
                <w:tab w:val="left" w:pos="3852" w:leader="none"/>
              </w:tabs>
              <w:snapToGrid w:val="false"/>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rPr/>
            </w:pPr>
            <w:r>
              <w:rPr>
                <w:sz w:val="20"/>
                <w:u w:val="single"/>
              </w:rPr>
              <w:t>INVOICES</w:t>
            </w:r>
            <w:r>
              <w:rPr>
                <w:sz w:val="20"/>
              </w:rPr>
              <w:t>:</w:t>
            </w:r>
          </w:p>
        </w:tc>
        <w:tc>
          <w:tcPr>
            <w:tcW w:w="4320" w:type="dxa"/>
            <w:tcBorders/>
          </w:tcPr>
          <w:p>
            <w:pPr>
              <w:pStyle w:val="Normal"/>
              <w:keepNext w:val="true"/>
              <w:keepLines/>
              <w:tabs>
                <w:tab w:val="clear" w:pos="720"/>
                <w:tab w:val="left" w:pos="3852" w:leader="none"/>
              </w:tabs>
              <w:snapToGrid w:val="false"/>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rPr>
                <w:sz w:val="20"/>
              </w:rPr>
            </w:pPr>
            <w:r>
              <w:rPr>
                <w:sz w:val="20"/>
              </w:rPr>
              <w:t>_________________________________</w:t>
            </w:r>
          </w:p>
        </w:tc>
        <w:tc>
          <w:tcPr>
            <w:tcW w:w="4320" w:type="dxa"/>
            <w:tcBorders/>
          </w:tcPr>
          <w:p>
            <w:pPr>
              <w:pStyle w:val="Normal"/>
              <w:keepNext w:val="true"/>
              <w:keepLines/>
              <w:tabs>
                <w:tab w:val="clear" w:pos="720"/>
                <w:tab w:val="left" w:pos="3852" w:leader="none"/>
              </w:tabs>
              <w:snapToGrid w:val="false"/>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rPr>
                <w:sz w:val="20"/>
              </w:rPr>
            </w:pPr>
            <w:r>
              <w:rPr>
                <w:sz w:val="20"/>
              </w:rPr>
              <w:t>_________________________________</w:t>
            </w:r>
          </w:p>
        </w:tc>
        <w:tc>
          <w:tcPr>
            <w:tcW w:w="4320" w:type="dxa"/>
            <w:tcBorders/>
          </w:tcPr>
          <w:p>
            <w:pPr>
              <w:pStyle w:val="Index1"/>
              <w:keepNext w:val="true"/>
              <w:keepLines/>
              <w:tabs>
                <w:tab w:val="clear" w:pos="720"/>
                <w:tab w:val="left" w:pos="3852" w:leader="none"/>
              </w:tabs>
              <w:snapToGrid w:val="false"/>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rPr>
                <w:sz w:val="20"/>
              </w:rPr>
            </w:pPr>
            <w:r>
              <w:rPr>
                <w:sz w:val="20"/>
              </w:rPr>
              <w:t>_________________________________</w:t>
            </w:r>
          </w:p>
        </w:tc>
        <w:tc>
          <w:tcPr>
            <w:tcW w:w="4320" w:type="dxa"/>
            <w:tcBorders/>
          </w:tcPr>
          <w:p>
            <w:pPr>
              <w:pStyle w:val="Normal"/>
              <w:keepNext w:val="true"/>
              <w:keepLines/>
              <w:tabs>
                <w:tab w:val="clear" w:pos="720"/>
                <w:tab w:val="left" w:pos="3852" w:leader="none"/>
              </w:tabs>
              <w:snapToGrid w:val="false"/>
              <w:rPr>
                <w:sz w:val="20"/>
              </w:rPr>
            </w:pPr>
            <w:r>
              <w:rPr>
                <w:sz w:val="20"/>
              </w:rPr>
            </w:r>
          </w:p>
        </w:tc>
      </w:tr>
      <w:tr>
        <w:trPr/>
        <w:tc>
          <w:tcPr>
            <w:tcW w:w="5148" w:type="dxa"/>
            <w:tcBorders/>
          </w:tcPr>
          <w:p>
            <w:pPr>
              <w:pStyle w:val="Normal"/>
              <w:keepNext w:val="true"/>
              <w:keepLines/>
              <w:tabs>
                <w:tab w:val="clear" w:pos="720"/>
                <w:tab w:val="left" w:pos="1350" w:leader="none"/>
                <w:tab w:val="left" w:pos="4320" w:leader="none"/>
              </w:tabs>
              <w:rPr>
                <w:sz w:val="20"/>
              </w:rPr>
            </w:pPr>
            <w:r>
              <w:rPr>
                <w:sz w:val="20"/>
              </w:rPr>
              <w:t>Attn.:____________________________</w:t>
            </w:r>
          </w:p>
        </w:tc>
        <w:tc>
          <w:tcPr>
            <w:tcW w:w="4320" w:type="dxa"/>
            <w:tcBorders/>
          </w:tcPr>
          <w:p>
            <w:pPr>
              <w:pStyle w:val="Normal"/>
              <w:keepNext w:val="true"/>
              <w:keepLines/>
              <w:tabs>
                <w:tab w:val="clear" w:pos="720"/>
                <w:tab w:val="left" w:pos="3852" w:leader="none"/>
              </w:tabs>
              <w:snapToGrid w:val="false"/>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rPr>
                <w:sz w:val="20"/>
              </w:rPr>
            </w:pPr>
            <w:r>
              <w:rPr>
                <w:sz w:val="20"/>
              </w:rPr>
              <w:t>FAX No.:</w:t>
              <w:tab/>
              <w:t>(____)_________________</w:t>
            </w:r>
          </w:p>
        </w:tc>
        <w:tc>
          <w:tcPr>
            <w:tcW w:w="4320" w:type="dxa"/>
            <w:tcBorders/>
          </w:tcPr>
          <w:p>
            <w:pPr>
              <w:pStyle w:val="Normal"/>
              <w:keepNext w:val="true"/>
              <w:keepLines/>
              <w:tabs>
                <w:tab w:val="clear" w:pos="720"/>
                <w:tab w:val="left" w:pos="3852" w:leader="none"/>
              </w:tabs>
              <w:snapToGrid w:val="false"/>
              <w:rPr>
                <w:sz w:val="20"/>
              </w:rPr>
            </w:pPr>
            <w:r>
              <w:rPr>
                <w:sz w:val="20"/>
              </w:rPr>
            </w:r>
          </w:p>
        </w:tc>
      </w:tr>
      <w:tr>
        <w:trPr/>
        <w:tc>
          <w:tcPr>
            <w:tcW w:w="5148" w:type="dxa"/>
            <w:tcBorders/>
          </w:tcPr>
          <w:p>
            <w:pPr>
              <w:pStyle w:val="Normal"/>
              <w:keepNext w:val="true"/>
              <w:keepLines/>
              <w:tabs>
                <w:tab w:val="clear" w:pos="720"/>
                <w:tab w:val="left" w:pos="1170" w:leader="none"/>
                <w:tab w:val="left" w:pos="4320" w:leader="none"/>
              </w:tabs>
              <w:rPr>
                <w:sz w:val="20"/>
                <w:u w:val="single"/>
              </w:rPr>
            </w:pPr>
            <w:r>
              <w:rPr>
                <w:sz w:val="20"/>
              </w:rPr>
              <w:t>Phone No.:</w:t>
              <w:tab/>
              <w:t>(____)_________________</w:t>
            </w:r>
          </w:p>
        </w:tc>
        <w:tc>
          <w:tcPr>
            <w:tcW w:w="4320" w:type="dxa"/>
            <w:tcBorders/>
          </w:tcPr>
          <w:p>
            <w:pPr>
              <w:pStyle w:val="Normal"/>
              <w:keepNext w:val="true"/>
              <w:keepLines/>
              <w:tabs>
                <w:tab w:val="clear" w:pos="720"/>
                <w:tab w:val="left" w:pos="3852" w:leader="none"/>
              </w:tabs>
              <w:snapToGrid w:val="false"/>
              <w:rPr>
                <w:sz w:val="20"/>
                <w:u w:val="single"/>
              </w:rPr>
            </w:pPr>
            <w:r>
              <w:rPr>
                <w:sz w:val="20"/>
                <w:u w:val="single"/>
              </w:rPr>
            </w:r>
          </w:p>
        </w:tc>
      </w:tr>
    </w:tbl>
    <w:p>
      <w:pPr>
        <w:pStyle w:val="Justified"/>
        <w:rPr>
          <w:sz w:val="20"/>
        </w:rPr>
      </w:pPr>
      <w:r>
        <w:rPr>
          <w:sz w:val="20"/>
        </w:rPr>
      </w:r>
    </w:p>
    <w:p>
      <w:pPr>
        <w:pStyle w:val="Justified"/>
        <w:rPr>
          <w:sz w:val="20"/>
        </w:rPr>
      </w:pPr>
      <w:r>
        <w:rPr>
          <w:sz w:val="20"/>
        </w:rPr>
        <w:t>or to such other address as Customer or EPMI shall from time to time designate by letter properly addressed.</w:t>
      </w:r>
    </w:p>
    <w:p>
      <w:pPr>
        <w:pStyle w:val="Normal"/>
        <w:rPr>
          <w:sz w:val="20"/>
        </w:rPr>
      </w:pPr>
      <w:r>
        <w:rPr>
          <w:sz w:val="20"/>
        </w:rPr>
      </w:r>
    </w:p>
    <w:sectPr>
      <w:footerReference w:type="default" r:id="rId3"/>
      <w:footerReference w:type="first" r:id="rId4"/>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1080" w:hanging="720"/>
      </w:pPr>
      <w:rPr/>
    </w:lvl>
  </w:abstractNum>
  <w:abstractNum w:abstractNumId="3">
    <w:lvl w:ilvl="0">
      <w:start w:val="4"/>
      <w:numFmt w:val="decimal"/>
      <w:lvlText w:val="%1"/>
      <w:lvlJc w:val="start"/>
      <w:pPr>
        <w:tabs>
          <w:tab w:val="num" w:pos="1440"/>
        </w:tabs>
        <w:ind w:start="1440" w:hanging="1440"/>
      </w:pPr>
      <w:rPr>
        <w:sz w:val="24"/>
        <w:b/>
      </w:rPr>
    </w:lvl>
    <w:lvl w:ilvl="1">
      <w:start w:val="5"/>
      <w:numFmt w:val="decimal"/>
      <w:lvlText w:val="%1.%2"/>
      <w:lvlJc w:val="start"/>
      <w:pPr>
        <w:tabs>
          <w:tab w:val="num" w:pos="2880"/>
        </w:tabs>
        <w:ind w:start="2880" w:hanging="1440"/>
      </w:pPr>
      <w:rPr>
        <w:sz w:val="22"/>
        <w:i w:val="false"/>
        <w:b w:val="false"/>
      </w:rPr>
    </w:lvl>
    <w:lvl w:ilvl="2">
      <w:start w:val="1"/>
      <w:numFmt w:val="decimal"/>
      <w:lvlText w:val="%1.%2.%3"/>
      <w:lvlJc w:val="start"/>
      <w:pPr>
        <w:tabs>
          <w:tab w:val="num" w:pos="4320"/>
        </w:tabs>
        <w:ind w:start="4320" w:hanging="1440"/>
      </w:pPr>
      <w:rPr>
        <w:sz w:val="24"/>
        <w:b/>
      </w:rPr>
    </w:lvl>
    <w:lvl w:ilvl="3">
      <w:start w:val="1"/>
      <w:numFmt w:val="decimal"/>
      <w:lvlText w:val="%1.%2.%3.%4"/>
      <w:lvlJc w:val="start"/>
      <w:pPr>
        <w:tabs>
          <w:tab w:val="num" w:pos="5760"/>
        </w:tabs>
        <w:ind w:start="5760" w:hanging="1440"/>
      </w:pPr>
      <w:rPr>
        <w:sz w:val="24"/>
        <w:b/>
      </w:rPr>
    </w:lvl>
    <w:lvl w:ilvl="4">
      <w:start w:val="1"/>
      <w:numFmt w:val="decimal"/>
      <w:lvlText w:val="%1.%2.%3.%4.%5"/>
      <w:lvlJc w:val="start"/>
      <w:pPr>
        <w:tabs>
          <w:tab w:val="num" w:pos="7200"/>
        </w:tabs>
        <w:ind w:start="7200" w:hanging="1440"/>
      </w:pPr>
      <w:rPr>
        <w:sz w:val="24"/>
        <w:b/>
      </w:rPr>
    </w:lvl>
    <w:lvl w:ilvl="5">
      <w:start w:val="1"/>
      <w:numFmt w:val="decimal"/>
      <w:lvlText w:val="%1.%2.%3.%4.%5.%6"/>
      <w:lvlJc w:val="start"/>
      <w:pPr>
        <w:tabs>
          <w:tab w:val="num" w:pos="8640"/>
        </w:tabs>
        <w:ind w:start="8640" w:hanging="1440"/>
      </w:pPr>
      <w:rPr>
        <w:sz w:val="24"/>
        <w:b/>
      </w:rPr>
    </w:lvl>
    <w:lvl w:ilvl="6">
      <w:start w:val="1"/>
      <w:numFmt w:val="decimal"/>
      <w:lvlText w:val="%1.%2.%3.%4.%5.%6.%7"/>
      <w:lvlJc w:val="start"/>
      <w:pPr>
        <w:tabs>
          <w:tab w:val="num" w:pos="10080"/>
        </w:tabs>
        <w:ind w:start="10080" w:hanging="1440"/>
      </w:pPr>
      <w:rPr>
        <w:sz w:val="24"/>
        <w:b/>
      </w:rPr>
    </w:lvl>
    <w:lvl w:ilvl="7">
      <w:start w:val="1"/>
      <w:numFmt w:val="decimal"/>
      <w:lvlText w:val="%1.%2.%3.%4.%5.%6.%7.%8"/>
      <w:lvlJc w:val="start"/>
      <w:pPr>
        <w:tabs>
          <w:tab w:val="num" w:pos="11520"/>
        </w:tabs>
        <w:ind w:start="11520" w:hanging="1440"/>
      </w:pPr>
      <w:rPr>
        <w:sz w:val="24"/>
        <w:b/>
      </w:rPr>
    </w:lvl>
    <w:lvl w:ilvl="8">
      <w:start w:val="1"/>
      <w:numFmt w:val="decimal"/>
      <w:lvlText w:val="%1.%2.%3.%4.%5.%6.%7.%8.%9"/>
      <w:lvlJc w:val="start"/>
      <w:pPr>
        <w:tabs>
          <w:tab w:val="num" w:pos="12960"/>
        </w:tabs>
        <w:ind w:start="12960" w:hanging="1440"/>
      </w:pPr>
      <w:rPr>
        <w:sz w:val="24"/>
        <w:b/>
      </w:rPr>
    </w:lvl>
  </w:abstractNum>
  <w:abstractNum w:abstractNumId="4">
    <w:lvl w:ilvl="0">
      <w:start w:val="3"/>
      <w:numFmt w:val="decimal"/>
      <w:lvlText w:val="%1"/>
      <w:lvlJc w:val="start"/>
      <w:pPr>
        <w:tabs>
          <w:tab w:val="num" w:pos="360"/>
        </w:tabs>
        <w:ind w:start="360" w:hanging="360"/>
      </w:pPr>
      <w:rPr/>
    </w:lvl>
    <w:lvl w:ilvl="1">
      <w:start w:val="5"/>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tyle>
  <w:style w:type="paragraph" w:styleId="Heading3">
    <w:name w:val="heading 3"/>
    <w:basedOn w:val="Normal"/>
    <w:next w:val="Normal"/>
    <w:qFormat/>
    <w:pPr>
      <w:keepNext w:val="true"/>
      <w:numPr>
        <w:ilvl w:val="2"/>
        <w:numId w:val="1"/>
      </w:numPr>
      <w:tabs>
        <w:tab w:val="left" w:pos="720" w:leader="none"/>
      </w:tabs>
      <w:outlineLvl w:val="2"/>
    </w:pPr>
    <w:rPr>
      <w:b/>
      <w:sz w:val="22"/>
      <w:szCs w:val="20"/>
    </w:rPr>
  </w:style>
  <w:style w:type="paragraph" w:styleId="Heading4">
    <w:name w:val="heading 4"/>
    <w:basedOn w:val="Normal"/>
    <w:next w:val="Normal"/>
    <w:qFormat/>
    <w:pPr>
      <w:keepNext w:val="true"/>
      <w:numPr>
        <w:ilvl w:val="3"/>
        <w:numId w:val="1"/>
      </w:numPr>
      <w:tabs>
        <w:tab w:val="clear" w:pos="720"/>
        <w:tab w:val="left" w:pos="1440" w:leader="none"/>
        <w:tab w:val="left" w:pos="1800" w:leader="none"/>
        <w:tab w:val="left" w:pos="3600" w:leader="none"/>
      </w:tabs>
      <w:ind w:hanging="0" w:start="720" w:end="0"/>
      <w:outlineLvl w:val="3"/>
    </w:pPr>
    <w:rPr>
      <w:b/>
      <w:bCs/>
      <w:sz w:val="22"/>
    </w:rPr>
  </w:style>
  <w:style w:type="paragraph" w:styleId="Heading5">
    <w:name w:val="heading 5"/>
    <w:basedOn w:val="Normal"/>
    <w:next w:val="Normal"/>
    <w:qFormat/>
    <w:pPr>
      <w:keepNext w:val="true"/>
      <w:numPr>
        <w:ilvl w:val="4"/>
        <w:numId w:val="1"/>
      </w:numPr>
      <w:ind w:hanging="720" w:start="1440" w:end="0"/>
      <w:outlineLvl w:val="4"/>
    </w:pPr>
    <w:rPr>
      <w:b/>
      <w:bCs/>
      <w:sz w:val="22"/>
    </w:rPr>
  </w:style>
  <w:style w:type="character" w:styleId="WW8Num1z0">
    <w:name w:val="WW8Num1z0"/>
    <w:qFormat/>
    <w:rPr>
      <w:b w:val="false"/>
    </w:rPr>
  </w:style>
  <w:style w:type="character" w:styleId="WW8Num2z0">
    <w:name w:val="WW8Num2z0"/>
    <w:qFormat/>
    <w:rPr/>
  </w:style>
  <w:style w:type="character" w:styleId="WW8Num3z0">
    <w:name w:val="WW8Num3z0"/>
    <w:qFormat/>
    <w:rPr>
      <w:b/>
      <w:sz w:val="24"/>
    </w:rPr>
  </w:style>
  <w:style w:type="character" w:styleId="WW8Num3z1">
    <w:name w:val="WW8Num3z1"/>
    <w:qFormat/>
    <w:rPr>
      <w:b w:val="false"/>
      <w:i w:val="false"/>
      <w:sz w:val="22"/>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s>
      <w:ind w:hanging="360" w:start="720" w:end="0"/>
    </w:pPr>
    <w:rPr>
      <w:szCs w:val="20"/>
    </w:rPr>
  </w:style>
  <w:style w:type="paragraph" w:styleId="FootnoteText">
    <w:name w:val="footnote text"/>
    <w:basedOn w:val="Normal"/>
    <w:pPr/>
    <w:rPr>
      <w:rFonts w:ascii="Courier" w:hAnsi="Courier" w:cs="Courier"/>
      <w:sz w:val="20"/>
      <w:szCs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szCs w:val="20"/>
    </w:rPr>
  </w:style>
  <w:style w:type="paragraph" w:styleId="BodyText2">
    <w:name w:val="Body Text 2"/>
    <w:basedOn w:val="Normal"/>
    <w:qFormat/>
    <w:pPr>
      <w:tabs>
        <w:tab w:val="clear" w:pos="720"/>
        <w:tab w:val="left" w:pos="0" w:leader="none"/>
      </w:tabs>
    </w:pPr>
    <w:rPr>
      <w:sz w:val="22"/>
      <w:szCs w:val="20"/>
    </w:rPr>
  </w:style>
  <w:style w:type="paragraph" w:styleId="NormalIndent">
    <w:name w:val="Normal Indent"/>
    <w:basedOn w:val="Normal"/>
    <w:qFormat/>
    <w:pPr>
      <w:widowControl w:val="false"/>
      <w:spacing w:before="0" w:after="240"/>
      <w:ind w:firstLine="1440" w:start="0" w:end="0"/>
      <w:jc w:val="both"/>
    </w:pPr>
    <w:rPr/>
  </w:style>
  <w:style w:type="paragraph" w:styleId="Index1">
    <w:name w:val="index 1"/>
    <w:basedOn w:val="Normal"/>
    <w:next w:val="Normal"/>
    <w:pPr/>
    <w:rPr/>
  </w:style>
  <w:style w:type="paragraph" w:styleId="Justified">
    <w:name w:val="Justified"/>
    <w:basedOn w:val="Normal"/>
    <w:next w:val="Heading2"/>
    <w:qFormat/>
    <w:pPr>
      <w:spacing w:before="0" w:after="120"/>
    </w:pPr>
    <w:rPr/>
  </w:style>
  <w:style w:type="paragraph" w:styleId="BodyTextIndent2">
    <w:name w:val="Body Text Indent 2"/>
    <w:basedOn w:val="Normal"/>
    <w:qFormat/>
    <w:pPr>
      <w:ind w:hanging="360" w:start="36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540" w:start="54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2001-09-07T11:39:00Z</dcterms:created>
  <dc:creator>dportz</dc:creator>
  <dc:description/>
  <dc:language>en-CA</dc:language>
  <cp:lastModifiedBy>dportz</cp:lastModifiedBy>
  <cp:lastPrinted>2001-09-07T12:27:00Z</cp:lastPrinted>
  <dcterms:modified xsi:type="dcterms:W3CDTF">2001-09-07T15:35:00Z</dcterms:modified>
  <cp:revision>70</cp:revision>
  <dc:subject/>
  <dc:title>SCHEDULE MS  (EPMI Format)</dc:title>
</cp:coreProperties>
</file>