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HARPER – ENRON GLOBAL MARKETS</w:t>
      </w:r>
    </w:p>
    <w:p>
      <w:pPr>
        <w:pStyle w:val="BodyText"/>
        <w:jc w:val="center"/>
        <w:rPr>
          <w:b/>
          <w:sz w:val="32"/>
        </w:rPr>
      </w:pPr>
      <w:r>
        <w:rPr>
          <w:b/>
          <w:sz w:val="32"/>
        </w:rPr>
        <w:t>SERVICE AGREEMENT</w:t>
      </w:r>
    </w:p>
    <w:p>
      <w:pPr>
        <w:pStyle w:val="BodyText"/>
        <w:jc w:val="start"/>
        <w:rPr>
          <w:b/>
          <w:sz w:val="32"/>
        </w:rPr>
      </w:pPr>
      <w:r>
        <w:rPr>
          <w:b/>
          <w:sz w:val="32"/>
        </w:rPr>
      </w:r>
    </w:p>
    <w:p>
      <w:pPr>
        <w:pStyle w:val="BodyText"/>
        <w:jc w:val="start"/>
        <w:rPr/>
      </w:pPr>
      <w:r>
        <w:rPr/>
      </w:r>
    </w:p>
    <w:p>
      <w:pPr>
        <w:pStyle w:val="BodyText"/>
        <w:rPr/>
      </w:pPr>
      <w:r>
        <w:rPr/>
        <w:t>The following sets forth the terms of this Agreement between Enron Global Markets – Financial Trading (“Enron”) and H. Mitchell Harper (“Mr. Harper”) entered into as of the 21</w:t>
      </w:r>
      <w:r>
        <w:rPr>
          <w:vertAlign w:val="superscript"/>
        </w:rPr>
        <w:t>st</w:t>
      </w:r>
      <w:r>
        <w:rPr/>
        <w:t xml:space="preserve"> day of May 2001. </w:t>
      </w:r>
    </w:p>
    <w:p>
      <w:pPr>
        <w:pStyle w:val="Normal"/>
        <w:jc w:val="both"/>
        <w:rPr/>
      </w:pPr>
      <w:r>
        <w:rPr/>
      </w:r>
    </w:p>
    <w:p>
      <w:pPr>
        <w:pStyle w:val="Normal"/>
        <w:numPr>
          <w:ilvl w:val="0"/>
          <w:numId w:val="1"/>
        </w:numPr>
        <w:jc w:val="both"/>
        <w:rPr/>
      </w:pPr>
      <w:r>
        <w:rPr/>
        <w:t>Mr. Harper is providing technical analysis of various markets to Enron during the period beginning May 21, 2001.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numPr>
          <w:ilvl w:val="0"/>
          <w:numId w:val="1"/>
        </w:numPr>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t>The Term of this Agreement shall be from May 21</w:t>
      </w:r>
      <w:r>
        <w:rPr>
          <w:vertAlign w:val="superscript"/>
        </w:rPr>
        <w:t>st</w:t>
      </w:r>
      <w:r>
        <w:rPr/>
        <w:t xml:space="preserve"> through August 17, 2001.  Either party may terminate this Agreement at any time for any reason with written notice.</w:t>
      </w:r>
    </w:p>
    <w:p>
      <w:pPr>
        <w:pStyle w:val="Normal"/>
        <w:jc w:val="both"/>
        <w:rPr/>
      </w:pPr>
      <w:r>
        <w:rPr/>
      </w:r>
    </w:p>
    <w:p>
      <w:pPr>
        <w:pStyle w:val="Normal"/>
        <w:numPr>
          <w:ilvl w:val="0"/>
          <w:numId w:val="1"/>
        </w:numPr>
        <w:jc w:val="both"/>
        <w:rPr/>
      </w:pPr>
      <w:r>
        <w:rPr/>
        <w:t xml:space="preserve">In full compensation for all services performed and for all information supplied, Enron agrees to pay Mr. Harper the sum of $30,000 (thirty thousand dollars) per month for the period of the Agreement.  Payments can be made by electronic funds transfer or check.  Payments will be made monthly against Mr. Harper’s invoice.  </w:t>
      </w:r>
    </w:p>
    <w:p>
      <w:pPr>
        <w:pStyle w:val="Normal"/>
        <w:jc w:val="both"/>
        <w:rPr/>
      </w:pPr>
      <w:r>
        <w:rPr/>
      </w:r>
    </w:p>
    <w:p>
      <w:pPr>
        <w:pStyle w:val="Normal"/>
        <w:numPr>
          <w:ilvl w:val="0"/>
          <w:numId w:val="1"/>
        </w:numPr>
        <w:jc w:val="both"/>
        <w:rPr/>
      </w:pPr>
      <w:r>
        <w:rPr/>
        <w:t>Enron and its representatives shall treat all information provided by, and the techniques of, Mr. Harper as confidential.  Enron shall not disclose such information and techniques to any person or entity not subject to this Agreement (other than to an Enron affiliate on a need to know basis) and shall only use the information provided by Mr. Harper in Enron’s business.</w:t>
      </w:r>
    </w:p>
    <w:p>
      <w:pPr>
        <w:pStyle w:val="Normal"/>
        <w:jc w:val="both"/>
        <w:rPr/>
      </w:pPr>
      <w:r>
        <w:rPr/>
      </w:r>
    </w:p>
    <w:p>
      <w:pPr>
        <w:pStyle w:val="Normal"/>
        <w:numPr>
          <w:ilvl w:val="0"/>
          <w:numId w:val="1"/>
        </w:numPr>
        <w:jc w:val="both"/>
        <w:rPr/>
      </w:pPr>
      <w:r>
        <w:rPr/>
        <w:t>Mr. Harper shall keep confidential all information about Enron and its business that is acquired in the course of performing services under this Agreement including, but not limited to, Enron’s business strategy and any technical analysis pertaining to Enron or its affiliates that is acquired in the course of performing services under this Agreement and shall not use such information for any purpose other than in connection with its performance of service under this Agreement.  Mr. Harper shall protect such information in the same manner and with the same care as he protects his own confidential information.  These confidentiality obligations shall survive the Termination of this Agreement.</w:t>
      </w:r>
    </w:p>
    <w:p>
      <w:pPr>
        <w:pStyle w:val="Normal"/>
        <w:jc w:val="both"/>
        <w:rPr/>
      </w:pPr>
      <w:r>
        <w:rPr/>
      </w:r>
    </w:p>
    <w:p>
      <w:pPr>
        <w:pStyle w:val="Normal"/>
        <w:numPr>
          <w:ilvl w:val="0"/>
          <w:numId w:val="1"/>
        </w:numPr>
        <w:jc w:val="both"/>
        <w:rPr/>
      </w:pPr>
      <w:r>
        <w:rPr/>
        <w:t>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numPr>
          <w:ilvl w:val="0"/>
          <w:numId w:val="1"/>
        </w:numPr>
        <w:jc w:val="both"/>
        <w:rPr/>
      </w:pPr>
      <w:r>
        <w:rPr/>
        <w:t xml:space="preserve">Enron agrees that Mr. Harper shall have no liability to Enron for or in connection with any losses that Enron may incur as a result of trading or other actions taken in reliance upon information received from, or techniques of, Mr. Harper.  </w:t>
      </w:r>
    </w:p>
    <w:p>
      <w:pPr>
        <w:pStyle w:val="Normal"/>
        <w:jc w:val="both"/>
        <w:rPr/>
      </w:pPr>
      <w:r>
        <w:rPr/>
      </w:r>
    </w:p>
    <w:p>
      <w:pPr>
        <w:pStyle w:val="Normal"/>
        <w:numPr>
          <w:ilvl w:val="0"/>
          <w:numId w:val="1"/>
        </w:numPr>
        <w:jc w:val="both"/>
        <w:rPr/>
      </w:pPr>
      <w:r>
        <w:rPr/>
        <w:t xml:space="preserve">In no event shall either Enron or Mr. Harper be liable for any consequential, punitive or special damages arising from any claim or action under or related to this Agreement, whether based on contract, tort or other legal theory.  </w:t>
      </w:r>
    </w:p>
    <w:p>
      <w:pPr>
        <w:pStyle w:val="Normal"/>
        <w:jc w:val="both"/>
        <w:rPr/>
      </w:pPr>
      <w:r>
        <w:rPr/>
      </w:r>
    </w:p>
    <w:p>
      <w:pPr>
        <w:pStyle w:val="Normal"/>
        <w:numPr>
          <w:ilvl w:val="0"/>
          <w:numId w:val="1"/>
        </w:numPr>
        <w:jc w:val="both"/>
        <w:rPr/>
      </w:pPr>
      <w:r>
        <w:rPr/>
        <w:t>Mr. Harper shall be in the relationship of an independent contractor with Enron, and, in no event, in the relationship of employer and employee, for any purposes, expressly including, but not limited to, payment of taxes levied by any state, federal or municipal government.  This Agreement shall not be construed as creating a partnership or joint venture between the parties.  Neither party shall use the name of the other in any press release or other such marketing document without the express written consent of the other party.</w:t>
      </w:r>
    </w:p>
    <w:p>
      <w:pPr>
        <w:pStyle w:val="Normal"/>
        <w:jc w:val="both"/>
        <w:rPr/>
      </w:pPr>
      <w:r>
        <w:rPr/>
      </w:r>
    </w:p>
    <w:p>
      <w:pPr>
        <w:pStyle w:val="Normal"/>
        <w:numPr>
          <w:ilvl w:val="0"/>
          <w:numId w:val="1"/>
        </w:numPr>
        <w:jc w:val="both"/>
        <w:rPr/>
      </w:pPr>
      <w:r>
        <w:rPr/>
        <w:t>Enron is obligated to compensate Mr. Harper for performance of services under this Agreement.  Should it be necessary for Mr. Harper to incur additional reasonable expense in collecting compensation agreed upon herein, Enron shall also be liable to Mr. Harper for such costs.</w:t>
      </w:r>
    </w:p>
    <w:p>
      <w:pPr>
        <w:pStyle w:val="Normal"/>
        <w:jc w:val="both"/>
        <w:rPr/>
      </w:pPr>
      <w:r>
        <w:rPr/>
      </w:r>
    </w:p>
    <w:p>
      <w:pPr>
        <w:pStyle w:val="Normal"/>
        <w:numPr>
          <w:ilvl w:val="0"/>
          <w:numId w:val="1"/>
        </w:numPr>
        <w:jc w:val="both"/>
        <w:rPr/>
      </w:pPr>
      <w:r>
        <w:rPr/>
        <w:t>Mr. Harper shall not assign this Agreement without the written consent of Enron.  Mr. Harper shall not subcontract the work, in whole or in part, to any other organization without the prior written consent of Enron.</w:t>
      </w:r>
    </w:p>
    <w:p>
      <w:pPr>
        <w:pStyle w:val="Normal"/>
        <w:jc w:val="both"/>
        <w:rPr/>
      </w:pPr>
      <w:r>
        <w:rPr/>
      </w:r>
    </w:p>
    <w:p>
      <w:pPr>
        <w:pStyle w:val="Normal"/>
        <w:numPr>
          <w:ilvl w:val="0"/>
          <w:numId w:val="1"/>
        </w:numPr>
        <w:jc w:val="both"/>
        <w:rPr/>
      </w:pPr>
      <w:r>
        <w:rPr/>
        <w:t xml:space="preserve"> </w:t>
      </w:r>
      <w:r>
        <w:rPr/>
        <w:t>Any changes in, or modifications to, this Agreement must be in writing, signed by both of the parties hereto.  This Agreement contains the entire agreement between the parties and therby supersedes any other prior agreements, whether written or oral, between them relating to the subject matter hereof.</w:t>
      </w:r>
    </w:p>
    <w:p>
      <w:pPr>
        <w:pStyle w:val="Normal"/>
        <w:jc w:val="both"/>
        <w:rPr/>
      </w:pPr>
      <w:r>
        <w:rPr/>
      </w:r>
    </w:p>
    <w:p>
      <w:pPr>
        <w:pStyle w:val="Normal"/>
        <w:numPr>
          <w:ilvl w:val="0"/>
          <w:numId w:val="1"/>
        </w:numPr>
        <w:jc w:val="both"/>
        <w:rPr/>
      </w:pPr>
      <w:r>
        <w:rPr/>
        <w:t>THIS AGREEMENT SHALL BE GOVERNED BY AND CONSTRUED IN ACCORDANCE WITH THE LAWS OF THE STATE OF TEXAS WITHOUT REGARD TO ITS CONFLICTS OF LAW PRINCIPLES.</w:t>
      </w:r>
      <w:r>
        <w:br w:type="page"/>
      </w:r>
    </w:p>
    <w:p>
      <w:pPr>
        <w:pStyle w:val="Normal"/>
        <w:jc w:val="both"/>
        <w:rPr/>
      </w:pPr>
      <w:r>
        <w:rPr/>
        <w:t>15) Except for the right to seek injunctive relief, all claims and disputes arising between the parties shall be resolved by binding arbitration pursuant to the Federal Arbitration Act and the Commercial Rules of the American Arbitration Association (“AAA”).</w:t>
      </w:r>
    </w:p>
    <w:p>
      <w:pPr>
        <w:pStyle w:val="Normal"/>
        <w:jc w:val="both"/>
        <w:rPr/>
      </w:pPr>
      <w:r>
        <w:rPr/>
      </w:r>
    </w:p>
    <w:p>
      <w:pPr>
        <w:pStyle w:val="Normal"/>
        <w:jc w:val="both"/>
        <w:rPr/>
      </w:pPr>
      <w:r>
        <w:rPr/>
        <w:t>16) Any notices provided under this Agreement shall be in writing and shall be deemed to have been properly given if delivered personally, if sent by nationally-recognized overnight courier or if sent by certified mail, return receipt requested and addressed to the parties signed below at the addresses stated therein.</w:t>
      </w:r>
    </w:p>
    <w:p>
      <w:pPr>
        <w:pStyle w:val="Normal"/>
        <w:rPr/>
      </w:pPr>
      <w:r>
        <w:rPr/>
      </w:r>
    </w:p>
    <w:p>
      <w:pPr>
        <w:pStyle w:val="Normal"/>
        <w:rPr/>
      </w:pPr>
      <w:r>
        <w:rPr/>
      </w:r>
    </w:p>
    <w:p>
      <w:pPr>
        <w:pStyle w:val="Normal"/>
        <w:rPr/>
      </w:pPr>
      <w:r>
        <w:rPr/>
        <w:t>Enron Global Markets</w:t>
        <w:tab/>
        <w:tab/>
        <w:tab/>
        <w:tab/>
        <w:tab/>
        <w:t>Mr. H. Mitchell Harper</w:t>
        <w:br/>
        <w:t>Financial Trading</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p>
      <w:pPr>
        <w:pStyle w:val="Normal"/>
        <w:jc w:val="both"/>
        <w:rPr/>
      </w:pPr>
      <w:r>
        <w:rPr/>
        <w:t>1400 Smith Street</w:t>
        <w:tab/>
        <w:tab/>
        <w:tab/>
        <w:tab/>
        <w:tab/>
        <w:t>________________________</w:t>
      </w:r>
    </w:p>
    <w:p>
      <w:pPr>
        <w:pStyle w:val="Normal"/>
        <w:jc w:val="both"/>
        <w:rPr/>
      </w:pPr>
      <w:r>
        <w:rPr/>
        <w:t>Houston, Texas 77002</w:t>
        <w:tab/>
        <w:tab/>
        <w:tab/>
        <w:tab/>
        <w:t>________________________</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2001-06-03T20:30:00Z</dcterms:created>
  <dc:creator>Preferred Customer</dc:creator>
  <dc:description/>
  <dc:language>en-CA</dc:language>
  <cp:lastModifiedBy>cnelson4</cp:lastModifiedBy>
  <cp:lastPrinted>2001-06-03T18:09:00Z</cp:lastPrinted>
  <dcterms:modified xsi:type="dcterms:W3CDTF">2001-06-04T11:40:00Z</dcterms:modified>
  <cp:revision>9</cp:revision>
  <dc:subject/>
  <dc:title>The following sets forth the terms of this Agreement between Sempra Energy Europe Ltd</dc:title>
</cp:coreProperties>
</file>