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09/08/99</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r>
      <w:r>
        <w:rPr>
          <w:sz w:val="22"/>
        </w:rPr>
        <w:t xml:space="preserve">, a </w:t>
      </w:r>
      <w:r>
        <w:rPr>
          <w:sz w:val="22"/>
          <w:u w:val="single"/>
        </w:rPr>
        <w:tab/>
        <w:tab/>
        <w:tab/>
      </w:r>
      <w:r>
        <w:rPr>
          <w:sz w:val="22"/>
        </w:rPr>
        <w:t xml:space="preserve"> corporation (“Counterparty”) and ENRON NORTH AMERICA CORP. </w:t>
      </w:r>
      <w:r>
        <w:rPr>
          <w:color w:val="FF0000"/>
          <w:sz w:val="22"/>
        </w:rPr>
        <w:t>[</w:t>
      </w:r>
      <w:r>
        <w:rPr>
          <w:sz w:val="22"/>
        </w:rPr>
        <w:t>_______________________</w:t>
      </w:r>
      <w:r>
        <w:rPr>
          <w:color w:val="FF0000"/>
          <w:sz w:val="22"/>
        </w:rPr>
        <w:t>]</w:t>
      </w:r>
      <w:r>
        <w:rPr>
          <w:sz w:val="22"/>
        </w:rPr>
        <w:t xml:space="preserve">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rPr>
        <w:t>[</w:t>
      </w:r>
      <w:r>
        <w:rPr>
          <w:sz w:val="22"/>
        </w:rPr>
        <w:t>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 xml:space="preserve">(all such swap, option or other financially-settled derivative transactions and the agreements evidencing same, including without limitation, the </w:t>
      </w:r>
      <w:r>
        <w:rPr>
          <w:color w:val="FF0000"/>
          <w:sz w:val="22"/>
        </w:rPr>
        <w:t>[</w:t>
      </w:r>
      <w:r>
        <w:rPr>
          <w:sz w:val="22"/>
        </w:rPr>
        <w:t>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r>
        <w:rPr>
          <w:color w:val="FF0000"/>
          <w:sz w:val="22"/>
        </w:rPr>
        <w:t>[</w:t>
      </w:r>
      <w:r>
        <w:rPr>
          <w:sz w:val="22"/>
        </w:rPr>
        <w:t>or Termination Event</w:t>
      </w:r>
      <w:r>
        <w:rPr>
          <w:color w:val="FF0000"/>
          <w:sz w:val="22"/>
        </w:rPr>
        <w:t>]</w:t>
      </w:r>
      <w:r>
        <w:rPr>
          <w:sz w:val="22"/>
        </w:rPr>
        <w:t>,</w:t>
      </w:r>
      <w:r>
        <w:rPr>
          <w:rStyle w:val="FootnoteCharacters"/>
          <w:rStyle w:val="FootnoteReference"/>
          <w:color w:val="FF0000"/>
          <w:sz w:val="22"/>
        </w:rPr>
        <w:footnoteReference w:id="2"/>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Delete for Industrial Master and Annex B</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2000-06-05T15:18:00Z</dcterms:created>
  <dc:creator>tjones</dc:creator>
  <dc:description/>
  <dc:language>en-CA</dc:language>
  <cp:lastModifiedBy>tjones</cp:lastModifiedBy>
  <cp:lastPrinted>1999-08-12T15:59:00Z</cp:lastPrinted>
  <dcterms:modified xsi:type="dcterms:W3CDTF">2000-06-05T15:18:00Z</dcterms:modified>
  <cp:revision>2</cp:revision>
  <dc:subject/>
  <dc:title>EXHIBIT A</dc:title>
</cp:coreProperties>
</file>