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ENA Employees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ENA Office of the Chairman</w:t>
            </w:r>
          </w:p>
          <w:p>
            <w:pPr>
              <w:pStyle w:val="From"/>
              <w:rPr/>
            </w:pPr>
            <w:r>
              <w:rPr/>
            </w:r>
          </w:p>
          <w:p>
            <w:pPr>
              <w:pStyle w:val="From"/>
              <w:rPr/>
            </w:pPr>
            <w:r>
              <w:rPr/>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Office of the Chairman</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Organizational Announcement: Industrial Origination, CTG, and ENA Treasury</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Department"/>
        <w:jc w:val="center"/>
        <w:rPr>
          <w:color w:val="000080"/>
        </w:rPr>
      </w:pPr>
      <w:r>
        <w:rPr>
          <w:color w:val="000080"/>
        </w:rPr>
        <w:t>REVISED DRAFT</w:t>
      </w:r>
    </w:p>
    <w:p>
      <w:pPr>
        <w:pStyle w:val="Department"/>
        <w:rPr>
          <w:color w:val="000080"/>
        </w:rPr>
      </w:pPr>
      <w:r>
        <w:rPr>
          <w:color w:val="000080"/>
        </w:rPr>
      </w:r>
    </w:p>
    <w:p>
      <w:pPr>
        <w:pStyle w:val="Department"/>
        <w:rPr>
          <w:color w:val="000080"/>
        </w:rPr>
      </w:pPr>
      <w:r>
        <w:rPr>
          <w:color w:val="000080"/>
        </w:rPr>
        <w:t>Effective immediately, Ray Bowen will take over leadership of the Industrial Origination Group responsible for Enron North America’s origination activities in the industrial market including pulp &amp; paper, metals, refining, and petrochemicals.  As part of the Industrial Origination Group, Jim Ajello, will continue to lead the origination effort in the metals, refining, and petrochemical sector.  Edward Ondarza maintains oversight of origination in the pulp and paper sectors.  Rodney Malcolm retains primary responsibility for leading the execution of transactions and delivery of the outsource solutions to industrial customers.</w:t>
      </w:r>
    </w:p>
    <w:p>
      <w:pPr>
        <w:pStyle w:val="Department"/>
        <w:rPr>
          <w:color w:val="000080"/>
        </w:rPr>
      </w:pPr>
      <w:r>
        <w:rPr>
          <w:color w:val="000080"/>
        </w:rPr>
      </w:r>
    </w:p>
    <w:p>
      <w:pPr>
        <w:pStyle w:val="Department"/>
        <w:rPr>
          <w:color w:val="000080"/>
        </w:rPr>
      </w:pPr>
      <w:r>
        <w:rPr>
          <w:color w:val="000080"/>
        </w:rPr>
        <w:t>When the Commercial Transactions Group was created approximately a year ago, the objective was to create an internal emphasis on the development of transaction execution skills that are necessary to execute complex, structured transactions and to foster better deal quality.  We believe that the primary objectives of the CTG have been achieved, but in order to better position the organization for the remainder of 2000 and in response to Ray Bowen’s new position, the following changes will be made in the Commercial Transactions Group organization.</w:t>
      </w:r>
    </w:p>
    <w:p>
      <w:pPr>
        <w:pStyle w:val="Department"/>
        <w:rPr>
          <w:color w:val="000080"/>
        </w:rPr>
      </w:pPr>
      <w:r>
        <w:rPr>
          <w:color w:val="000080"/>
        </w:rPr>
      </w:r>
    </w:p>
    <w:p>
      <w:pPr>
        <w:pStyle w:val="Department"/>
        <w:rPr/>
      </w:pPr>
      <w:r>
        <w:rPr>
          <w:color w:val="000080"/>
          <w:u w:val="single"/>
        </w:rPr>
        <w:t>Transaction Development:</w:t>
      </w:r>
      <w:r>
        <w:rPr>
          <w:color w:val="000080"/>
        </w:rPr>
        <w:t xml:space="preserve">  Transaction Development which was created to provide focused deal execution capability to the Origination groups will be merged back in to the respective origination groups and report solely to the group leaders. </w:t>
      </w:r>
    </w:p>
    <w:p>
      <w:pPr>
        <w:pStyle w:val="Department"/>
        <w:rPr>
          <w:color w:val="000080"/>
          <w:u w:val="single"/>
        </w:rPr>
      </w:pPr>
      <w:r>
        <w:rPr>
          <w:color w:val="000080"/>
          <w:u w:val="single"/>
        </w:rPr>
      </w:r>
    </w:p>
    <w:p>
      <w:pPr>
        <w:pStyle w:val="Department"/>
        <w:rPr/>
      </w:pPr>
      <w:r>
        <w:rPr>
          <w:color w:val="000080"/>
          <w:u w:val="single"/>
        </w:rPr>
        <w:t>Portfolio Management:</w:t>
      </w:r>
      <w:r>
        <w:rPr>
          <w:color w:val="000080"/>
        </w:rPr>
        <w:t xml:space="preserve">  All activities surrounding portfolio investments will report to Jeff Donahue.  Jeff will be responsible for ENA’s “capital book” and will have a high level of involvement in existing portfolio investments and will work closely with ENA Treasury and the various origination groups to assure that new transactions (a) incorporate appropriate risk/return characteristics, (b) are evaluated in the context of market based pricing signals, and (c) incorporate a specific investment plan which includes syndication of the investment, if applicable, and a specific exit strategy.  Portfolio Management includes Restructuring/Special Assets (Randy Maffett/Dick Lydecker) and Capital Structuring (Andrea Reed).  Steve Pruett (Energy Capital Resources), Chuck Ward (Generation Investments), Don Miller (Merchant Generation), and Chris Helfrich (Coal and Industrial) will continue to be responsible for day to day asset management for performing investments and will report to their respective origination units with a dual report to Jeff.  Jeff will retain his Corporate Development and Principal Investments activities.</w:t>
      </w:r>
    </w:p>
    <w:p>
      <w:pPr>
        <w:pStyle w:val="Department"/>
        <w:rPr>
          <w:color w:val="000080"/>
        </w:rPr>
      </w:pPr>
      <w:r>
        <w:rPr>
          <w:color w:val="000080"/>
        </w:rPr>
      </w:r>
    </w:p>
    <w:p>
      <w:pPr>
        <w:pStyle w:val="Department"/>
        <w:rPr/>
      </w:pPr>
      <w:r>
        <w:rPr>
          <w:color w:val="000080"/>
          <w:u w:val="single"/>
        </w:rPr>
        <w:t>Commodity Structuring:</w:t>
      </w:r>
      <w:r>
        <w:rPr>
          <w:color w:val="000080"/>
        </w:rPr>
        <w:t xml:space="preserve">  Commodity Structuring including Berney Aucoin (Power) and Ed McMichael (Gas) will report to Janet Dietrich.  Janet will retain responsibility for East Midstream Origination.  Commodity Structuring will continue to work to facilitate and structure the highest priority and highest value transactions across the entire ENA organization.</w:t>
      </w:r>
    </w:p>
    <w:p>
      <w:pPr>
        <w:pStyle w:val="Department"/>
        <w:rPr>
          <w:color w:val="000080"/>
        </w:rPr>
      </w:pPr>
      <w:r>
        <w:rPr>
          <w:color w:val="000080"/>
        </w:rPr>
      </w:r>
    </w:p>
    <w:p>
      <w:pPr>
        <w:pStyle w:val="Department"/>
        <w:rPr/>
      </w:pPr>
      <w:r>
        <w:rPr>
          <w:color w:val="000080"/>
          <w:u w:val="single"/>
        </w:rPr>
        <w:t>Technical/OEC:</w:t>
      </w:r>
      <w:r>
        <w:rPr>
          <w:color w:val="000080"/>
        </w:rPr>
        <w:t xml:space="preserve">  The Technical Group (Wayne Mays/Bob Virgo), which provides technical support to industrial and power generation asset development activities, and OEC (lead by Mark Dobler) will report directly to the ENA Office of the Chairman.</w:t>
      </w:r>
    </w:p>
    <w:p>
      <w:pPr>
        <w:pStyle w:val="Department"/>
        <w:rPr>
          <w:color w:val="000080"/>
        </w:rPr>
      </w:pPr>
      <w:r>
        <w:rPr>
          <w:color w:val="000080"/>
        </w:rPr>
      </w:r>
    </w:p>
    <w:p>
      <w:pPr>
        <w:pStyle w:val="Department"/>
        <w:rPr>
          <w:color w:val="000080"/>
        </w:rPr>
      </w:pPr>
      <w:r>
        <w:rPr>
          <w:color w:val="000080"/>
        </w:rPr>
        <w:t>In addition to these changes, Joe Deffner has been named head of ENA Treasury and will function as ENA’s Chief Financial Officer responsible for managing ENA’s balance sheet and the sourcing of capital in the bank and capital markets.  Joe will report jointly to the ENA Office of the Chairman and to Enron Corp. Global Finance.</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2000-07-12T15:05:00Z</dcterms:created>
  <dc:creator>Jeff Ford</dc:creator>
  <dc:description/>
  <dc:language>en-CA</dc:language>
  <cp:lastModifiedBy>rbowen</cp:lastModifiedBy>
  <cp:lastPrinted>2000-07-11T14:30:00Z</cp:lastPrinted>
  <dcterms:modified xsi:type="dcterms:W3CDTF">2000-07-12T15:10:00Z</dcterms:modified>
  <cp:revision>3</cp:revision>
  <dc:subject/>
  <dc:title>Eron Capital &amp; Trade Resources Memo</dc:title>
</cp:coreProperties>
</file>