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eSpeak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1999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28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584"/>
        <w:gridCol w:w="1584"/>
        <w:gridCol w:w="7920"/>
      </w:tblGrid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Date/Time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Time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Host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Topic</w:t>
            </w:r>
          </w:p>
        </w:tc>
      </w:tr>
      <w:tr>
        <w:trPr/>
        <w:tc>
          <w:tcPr>
            <w:tcW w:w="1728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Fri, Nov 19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9:30 am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Joe Sutton</w:t>
            </w:r>
          </w:p>
        </w:tc>
        <w:tc>
          <w:tcPr>
            <w:tcW w:w="792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One Enron – Breaking Barriers Across Business Units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Thu, Dec 2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Jeff Skilling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Jeff's five-year vision for Enron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Wed, Dec 15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9:00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Amy Oberg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Global water, energy and social trends for 2000-2050 and how they may impact Enron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2000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28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584"/>
        <w:gridCol w:w="1584"/>
        <w:gridCol w:w="7920"/>
      </w:tblGrid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Date/Time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Time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Host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Normal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>Topic</w:t>
            </w:r>
          </w:p>
        </w:tc>
      </w:tr>
      <w:tr>
        <w:trPr/>
        <w:tc>
          <w:tcPr>
            <w:tcW w:w="1728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Wed, Jan 19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10:30 am</w:t>
            </w:r>
          </w:p>
        </w:tc>
        <w:tc>
          <w:tcPr>
            <w:tcW w:w="1584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Cindy Olson</w:t>
            </w:r>
          </w:p>
        </w:tc>
        <w:tc>
          <w:tcPr>
            <w:tcW w:w="792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Worklife, Benefits, Recruitment: What's in store for Enron employees in 2000?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Wed, Jan 19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4:00 pm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Cliff Baxter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ENA's strategies for success in 2000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Tue, Jan 25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9:00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ECI's plans for global bandwidth trading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Fri, Jan 28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Jeff Skilling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[Office of the Chairman open mike]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Fri, Feb 4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Enron's new advertising campaign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Tue, Feb 8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4:00 pm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Joe Sutton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[Office of the Chairman open mike]</w:t>
            </w:r>
          </w:p>
        </w:tc>
      </w:tr>
      <w:tr>
        <w:trPr/>
        <w:tc>
          <w:tcPr>
            <w:tcW w:w="1728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Thu, Feb 17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10:00 am</w:t>
            </w:r>
          </w:p>
        </w:tc>
        <w:tc>
          <w:tcPr>
            <w:tcW w:w="1584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Ken Lay</w:t>
            </w:r>
          </w:p>
        </w:tc>
        <w:tc>
          <w:tcPr>
            <w:tcW w:w="792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[Office of the Chairman open mike]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1999-12-20T15:32:00Z</dcterms:created>
  <dc:creator>spalme2</dc:creator>
  <dc:description/>
  <dc:language>en-CA</dc:language>
  <cp:lastModifiedBy>spalme2</cp:lastModifiedBy>
  <dcterms:modified xsi:type="dcterms:W3CDTF">2000-01-05T15:14:00Z</dcterms:modified>
  <cp:revision>15</cp:revision>
  <dc:subject/>
  <dc:title>ESPEAK SCHEDULE</dc:title>
</cp:coreProperties>
</file>