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ENVIRONMENTAL DISPATCH</w:t>
      </w:r>
    </w:p>
    <w:p>
      <w:pPr>
        <w:pStyle w:val="Normal"/>
        <w:rPr/>
      </w:pPr>
      <w:r>
        <w:rPr/>
        <w:t>Section 39925 of the Health and Safety Code is added to read:</w:t>
      </w:r>
    </w:p>
    <w:p>
      <w:pPr>
        <w:pStyle w:val="Normal"/>
        <w:rPr/>
      </w:pPr>
      <w:r>
        <w:rPr/>
      </w:r>
    </w:p>
    <w:p>
      <w:pPr>
        <w:pStyle w:val="Normal"/>
        <w:rPr/>
      </w:pPr>
      <w:r>
        <w:rPr/>
        <w:t>(a) On or before August 1, 2001, the State Air Resources Board, in consultation with the</w:t>
      </w:r>
    </w:p>
    <w:p>
      <w:pPr>
        <w:pStyle w:val="Normal"/>
        <w:rPr/>
      </w:pPr>
      <w:r>
        <w:rPr/>
        <w:t>California Independent System Operator ("ISO"), air quality management</w:t>
      </w:r>
    </w:p>
    <w:p>
      <w:pPr>
        <w:pStyle w:val="Normal"/>
        <w:rPr/>
      </w:pPr>
      <w:r>
        <w:rPr/>
        <w:t>districts, air pollution control districts, and the owners and operators of</w:t>
      </w:r>
    </w:p>
    <w:p>
      <w:pPr>
        <w:pStyle w:val="Normal"/>
        <w:rPr/>
      </w:pPr>
      <w:r>
        <w:rPr/>
        <w:t>fossil-fueled electrical generating facilities in California, shall</w:t>
      </w:r>
    </w:p>
    <w:p>
      <w:pPr>
        <w:pStyle w:val="Normal"/>
        <w:rPr/>
      </w:pPr>
      <w:r>
        <w:rPr/>
        <w:t>establish standards and regulations to institute a procedure to minimize</w:t>
      </w:r>
    </w:p>
    <w:p>
      <w:pPr>
        <w:pStyle w:val="Normal"/>
        <w:rPr/>
      </w:pPr>
      <w:r>
        <w:rPr/>
        <w:t>nitrogen oxide emissions from generating facilities consistent with</w:t>
      </w:r>
    </w:p>
    <w:p>
      <w:pPr>
        <w:pStyle w:val="Normal"/>
        <w:rPr/>
      </w:pPr>
      <w:r>
        <w:rPr/>
        <w:t>maintaining electric system reliability ("environmental dispatch</w:t>
      </w:r>
    </w:p>
    <w:p>
      <w:pPr>
        <w:pStyle w:val="Normal"/>
        <w:rPr/>
      </w:pPr>
      <w:r>
        <w:rPr/>
        <w:t>procedure").  The environmental dispatch procedure shall apply only to those</w:t>
      </w:r>
    </w:p>
    <w:p>
      <w:pPr>
        <w:pStyle w:val="Normal"/>
        <w:rPr/>
      </w:pPr>
      <w:r>
        <w:rPr/>
        <w:t xml:space="preserve">units that have exhausted the allowable emission credits or hours, under a local air district permit.  The ISO may deviate from the environmental dispatch procedure where such deviation is necessary to preserve the reliability of the transmission grid. </w:t>
      </w:r>
    </w:p>
    <w:p>
      <w:pPr>
        <w:pStyle w:val="Normal"/>
        <w:rPr/>
      </w:pPr>
      <w:r>
        <w:rPr/>
      </w:r>
    </w:p>
    <w:p>
      <w:pPr>
        <w:pStyle w:val="Normal"/>
        <w:rPr/>
      </w:pPr>
      <w:r>
        <w:rPr/>
        <w:t>(b) On or before August 1, 2003, the State Air Resources Board and the Independent System Operator shall submit a report to the Legislature assessing the effect of the standards and regulations developed pursuant to this section, with respect to their impact on emissions and air quality and on electric system reliability and electric prices in California.</w:t>
      </w:r>
    </w:p>
    <w:p>
      <w:pPr>
        <w:pStyle w:val="Normal"/>
        <w:rPr/>
      </w:pPr>
      <w:r>
        <w:rPr/>
      </w:r>
    </w:p>
    <w:p>
      <w:pPr>
        <w:pStyle w:val="Normal"/>
        <w:rPr/>
      </w:pPr>
      <w:r>
        <w:rPr/>
        <w:t>(c)  This section shall remain in effect only until January 1, 2004, and as of that date is repealed, unless a later enacted statute, which is enacted before January 1, 2004, deletes or extends that date.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2001-06-14T20:19:00Z</dcterms:created>
  <dc:creator>Jennifer Walsh</dc:creator>
  <dc:description/>
  <dc:language>en-CA</dc:language>
  <cp:lastModifiedBy>Valued Gateway Client</cp:lastModifiedBy>
  <cp:lastPrinted>2001-06-14T14:21:00Z</cp:lastPrinted>
  <dcterms:modified xsi:type="dcterms:W3CDTF">2001-06-14T20:19:00Z</dcterms:modified>
  <cp:revision>2</cp:revision>
  <dc:subject/>
  <dc:title>ENVIRONMENTAL DISPATCH</dc:title>
</cp:coreProperties>
</file>