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Frank Sayre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VP/General Counsel – Carriebean Group – CALME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Accomplishments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Managed 4-5 lawyers, 3 legal specialists, 3 assistants and 1 clerk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Managed process of gathering Caribbean Group’s project documents and identifying transfer and confidentiality restrictions for Project California and Project Summer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Led effort of updating the corporate structure of more than 200 entities in the Caribbean Group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 xml:space="preserve">Supervised the legal work related to the closing of the 3 GE/EcoElectrica monetizations </w:t>
      </w:r>
      <w:r>
        <w:rPr>
          <w:b/>
          <w:sz w:val="24"/>
        </w:rPr>
        <w:t>($188.5 MM in aggregate)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 xml:space="preserve">Supervised the legal team responsible for Phase I commercial operations for EcoElectrica, inluding Force Majeure claims with contractor (EECC) and off-taker (PREPA) 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Supervised the legal team working on the joint venture negotiations between EBS and San Juan Gas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 xml:space="preserve">Supervised the legal team that participated in negotiation and signing of Joint Development Agreement with Union Fenosa for the Dominican Republic LNG Project </w:t>
      </w:r>
      <w:r>
        <w:rPr>
          <w:b/>
          <w:sz w:val="24"/>
        </w:rPr>
        <w:t>(potential NPV of $27 MM)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 xml:space="preserve">Supervised the legal matters related to the </w:t>
      </w:r>
      <w:r>
        <w:rPr>
          <w:b/>
          <w:sz w:val="24"/>
        </w:rPr>
        <w:t>$132 MM</w:t>
      </w:r>
      <w:r>
        <w:rPr>
          <w:sz w:val="24"/>
        </w:rPr>
        <w:t xml:space="preserve"> Ex-Im Bank financing for ACCRO, allowing Enron to avoid an equity contribution of @ $67 MM.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Supervised the legal restructuring of Ventane affiliates into Vengas</w:t>
      </w:r>
    </w:p>
    <w:p>
      <w:pPr>
        <w:pStyle w:val="Normal"/>
        <w:numPr>
          <w:ilvl w:val="0"/>
          <w:numId w:val="3"/>
        </w:numPr>
        <w:rPr>
          <w:b/>
          <w:sz w:val="24"/>
          <w:u w:val="single"/>
        </w:rPr>
      </w:pPr>
      <w:r>
        <w:rPr>
          <w:sz w:val="24"/>
        </w:rPr>
        <w:t xml:space="preserve">Supervised legal efforts to resolve SECLP’s Boiler Settlement with Raytheon and Foster Wheeler </w:t>
      </w:r>
      <w:r>
        <w:rPr>
          <w:b/>
          <w:sz w:val="24"/>
        </w:rPr>
        <w:t>($16 MM)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 xml:space="preserve">Supervised the legal work related to the </w:t>
      </w:r>
      <w:r>
        <w:rPr>
          <w:b/>
          <w:sz w:val="24"/>
        </w:rPr>
        <w:t xml:space="preserve">$50 MM </w:t>
      </w:r>
      <w:r>
        <w:rPr>
          <w:sz w:val="24"/>
        </w:rPr>
        <w:t>financing of Egeminsa power plant in Panama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 xml:space="preserve">Supervised the legal work related to the </w:t>
      </w:r>
      <w:r>
        <w:rPr>
          <w:b/>
          <w:sz w:val="24"/>
        </w:rPr>
        <w:t>$123 million</w:t>
      </w:r>
      <w:r>
        <w:rPr>
          <w:sz w:val="24"/>
        </w:rPr>
        <w:t xml:space="preserve"> OPIC </w:t>
      </w:r>
      <w:r>
        <w:rPr>
          <w:b/>
          <w:sz w:val="24"/>
        </w:rPr>
        <w:t>($50 MM)</w:t>
      </w:r>
      <w:r>
        <w:rPr>
          <w:sz w:val="24"/>
        </w:rPr>
        <w:t xml:space="preserve"> and MARAD </w:t>
      </w:r>
      <w:r>
        <w:rPr>
          <w:b/>
          <w:sz w:val="24"/>
        </w:rPr>
        <w:t>($73 MM)</w:t>
      </w:r>
      <w:r>
        <w:rPr>
          <w:sz w:val="24"/>
        </w:rPr>
        <w:t xml:space="preserve"> financing for Puerto Quetzel power facility in Guatemala</w:t>
      </w:r>
    </w:p>
    <w:p>
      <w:pPr>
        <w:pStyle w:val="Normal"/>
        <w:numPr>
          <w:ilvl w:val="0"/>
          <w:numId w:val="2"/>
        </w:numPr>
        <w:rPr>
          <w:b/>
          <w:sz w:val="24"/>
          <w:u w:val="single"/>
        </w:rPr>
      </w:pPr>
      <w:r>
        <w:rPr>
          <w:sz w:val="24"/>
        </w:rPr>
        <w:t>Successfully placed all of my lawyers, legal specialists, assistants and clerks in other jobs in Enron following the dissolution of CALME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Diversity</w:t>
      </w:r>
    </w:p>
    <w:p>
      <w:pPr>
        <w:pStyle w:val="BodyText"/>
        <w:rPr/>
      </w:pPr>
      <w:r>
        <w:rPr/>
        <w:t xml:space="preserve">My organization is a very diverse one.  Over a third of my organization is Hispanic.  I have also worked with the Hipanic Bar in Houston to encourage diversity and participated as a speaker at their Founder’s Day celebrations in May.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Associate/Analyst Program</w:t>
      </w:r>
    </w:p>
    <w:p>
      <w:pPr>
        <w:pStyle w:val="Heading3"/>
        <w:ind w:hanging="0" w:start="0"/>
        <w:rPr/>
      </w:pPr>
      <w:r>
        <w:rPr/>
        <w:t>Nil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Executive Impact and Influence Program</w:t>
      </w:r>
    </w:p>
    <w:p>
      <w:pPr>
        <w:pStyle w:val="Normal"/>
        <w:rPr>
          <w:sz w:val="24"/>
        </w:rPr>
      </w:pPr>
      <w:r>
        <w:rPr>
          <w:sz w:val="24"/>
        </w:rPr>
        <w:t>Yes, I attended the Executive Impact and Influence Program in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Corporate-wide Committees/Task Forces/Enron-related Volunteer Activities</w:t>
      </w:r>
    </w:p>
    <w:p>
      <w:pPr>
        <w:pStyle w:val="Normal"/>
        <w:rPr>
          <w:sz w:val="24"/>
        </w:rPr>
      </w:pPr>
      <w:r>
        <w:rPr>
          <w:sz w:val="24"/>
        </w:rPr>
        <w:t>My volunteer activities are not associated with the Company.  I do significant work with younger prostate cancer patients at Baylor Medical School and do recruiting for both Phillips Exeter Academy and Harvard University.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800" w:right="180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13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2000-12-05T15:51:00Z</dcterms:created>
  <dc:creator>Enron</dc:creator>
  <dc:description/>
  <dc:language>en-CA</dc:language>
  <cp:lastModifiedBy>Enron</cp:lastModifiedBy>
  <cp:lastPrinted>2000-12-05T11:26:00Z</cp:lastPrinted>
  <dcterms:modified xsi:type="dcterms:W3CDTF">2000-12-05T16:57:00Z</dcterms:modified>
  <cp:revision>3</cp:revision>
  <dc:subject/>
  <dc:title>Frank Sayre</dc:title>
</cp:coreProperties>
</file>