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8748"/>
      </w:tblGrid>
      <w:tr>
        <w:trPr/>
        <w:tc>
          <w:tcPr>
            <w:tcW w:w="8748" w:type="dxa"/>
            <w:tcBorders/>
          </w:tcPr>
          <w:p>
            <w:pPr>
              <w:pStyle w:val="Normal"/>
              <w:tabs>
                <w:tab w:val="clear" w:pos="720"/>
                <w:tab w:val="left" w:pos="2412" w:leader="none"/>
              </w:tabs>
              <w:ind w:start="1962" w:end="0"/>
              <w:jc w:val="end"/>
              <w:rPr/>
            </w:pPr>
            <w:r>
              <w:drawing>
                <wp:anchor behindDoc="0" distT="0" distB="0" distL="114935" distR="114935" simplePos="0" locked="0" layoutInCell="0" allowOverlap="1" relativeHeight="2">
                  <wp:simplePos x="0" y="0"/>
                  <wp:positionH relativeFrom="margin">
                    <wp:posOffset>-502920</wp:posOffset>
                  </wp:positionH>
                  <wp:positionV relativeFrom="paragraph">
                    <wp:posOffset>-34290</wp:posOffset>
                  </wp:positionV>
                  <wp:extent cx="822960" cy="8229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2960" cy="822960"/>
                          </a:xfrm>
                          <a:prstGeom prst="rect">
                            <a:avLst/>
                          </a:prstGeom>
                          <a:noFill/>
                        </pic:spPr>
                      </pic:pic>
                    </a:graphicData>
                  </a:graphic>
                </wp:anchor>
              </w:drawing>
            </w:r>
            <w:r>
              <w:rPr/>
              <w:tab/>
              <w:tab/>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BodyText"/>
        <w:rPr>
          <w:sz w:val="20"/>
        </w:rPr>
      </w:pPr>
      <w:r>
        <w:rPr>
          <w:sz w:val="20"/>
        </w:rPr>
      </w:r>
    </w:p>
    <w:p>
      <w:pPr>
        <w:pStyle w:val="Heading1"/>
        <w:ind w:hanging="0" w:start="0"/>
        <w:rPr>
          <w:sz w:val="20"/>
        </w:rPr>
      </w:pPr>
      <w:r>
        <w:rPr>
          <w:sz w:val="20"/>
        </w:rPr>
        <w:t xml:space="preserve">CONFIRMATION </w:t>
      </w:r>
    </w:p>
    <w:p>
      <w:pPr>
        <w:pStyle w:val="Normal"/>
        <w:tabs>
          <w:tab w:val="clear" w:pos="720"/>
          <w:tab w:val="left" w:pos="6480" w:leader="none"/>
        </w:tabs>
        <w:jc w:val="center"/>
        <w:rPr>
          <w:b/>
        </w:rPr>
      </w:pPr>
      <w:r>
        <w:rPr>
          <w:b/>
        </w:rPr>
        <w:t>(SWAP)</w:t>
      </w:r>
    </w:p>
    <w:p>
      <w:pPr>
        <w:pStyle w:val="Normal"/>
        <w:tabs>
          <w:tab w:val="clear" w:pos="720"/>
          <w:tab w:val="left" w:pos="6480" w:leader="none"/>
        </w:tabs>
        <w:rPr>
          <w:b/>
        </w:rPr>
      </w:pPr>
      <w:r>
        <w:rPr>
          <w:b/>
        </w:rPr>
      </w:r>
    </w:p>
    <w:p>
      <w:pPr>
        <w:pStyle w:val="Normal"/>
        <w:tabs>
          <w:tab w:val="left" w:pos="720" w:leader="none"/>
          <w:tab w:val="left" w:pos="3240" w:leader="none"/>
        </w:tabs>
        <w:ind w:start="720" w:end="0"/>
        <w:rPr/>
      </w:pPr>
      <w:r>
        <w:rPr/>
        <w:t>Date:</w:t>
        <w:tab/>
      </w:r>
      <w:r>
        <w:rPr>
          <w:color w:val="FF0000"/>
        </w:rPr>
        <w:t>&lt;&lt;Deal Date&gt;&gt;</w:t>
      </w:r>
    </w:p>
    <w:p>
      <w:pPr>
        <w:pStyle w:val="Normal"/>
        <w:tabs>
          <w:tab w:val="clear" w:pos="720"/>
          <w:tab w:val="left" w:pos="3240" w:leader="none"/>
          <w:tab w:val="left" w:pos="6480" w:leader="none"/>
        </w:tabs>
        <w:ind w:start="720" w:end="0"/>
        <w:rPr/>
      </w:pPr>
      <w:r>
        <w:rPr/>
        <w:t>To:</w:t>
        <w:tab/>
      </w:r>
      <w:r>
        <w:rPr>
          <w:color w:val="FF0000"/>
        </w:rPr>
        <w:t>&lt;&lt;Counterparty Name&gt;&gt;</w:t>
      </w:r>
      <w:r>
        <w:rPr/>
        <w:t>("Counterparty")</w:t>
      </w:r>
    </w:p>
    <w:p>
      <w:pPr>
        <w:pStyle w:val="Normal"/>
        <w:tabs>
          <w:tab w:val="clear" w:pos="720"/>
          <w:tab w:val="left" w:pos="3240" w:leader="none"/>
          <w:tab w:val="left" w:pos="6480" w:leader="none"/>
        </w:tabs>
        <w:ind w:start="720" w:end="0"/>
        <w:rPr/>
      </w:pPr>
      <w:r>
        <w:rPr/>
        <w:t>Attention:</w:t>
        <w:tab/>
      </w:r>
      <w:r>
        <w:rPr>
          <w:color w:val="FF0000"/>
        </w:rPr>
        <w:t>&lt;&lt;Counterparty Contact&gt;&gt;</w:t>
      </w:r>
    </w:p>
    <w:p>
      <w:pPr>
        <w:pStyle w:val="Normal"/>
        <w:tabs>
          <w:tab w:val="clear" w:pos="720"/>
          <w:tab w:val="left" w:pos="3240" w:leader="none"/>
          <w:tab w:val="left" w:pos="6480" w:leader="none"/>
        </w:tabs>
        <w:ind w:start="720" w:end="0"/>
        <w:rPr/>
      </w:pPr>
      <w:r>
        <w:rPr/>
        <w:t>Fax No.:</w:t>
        <w:tab/>
      </w:r>
      <w:r>
        <w:rPr>
          <w:color w:val="FF0000"/>
        </w:rPr>
        <w:t>&lt;&lt;Counterparty Fax&gt;&gt;</w:t>
      </w:r>
    </w:p>
    <w:p>
      <w:pPr>
        <w:pStyle w:val="Normal"/>
        <w:tabs>
          <w:tab w:val="clear" w:pos="720"/>
          <w:tab w:val="left" w:pos="3240" w:leader="none"/>
          <w:tab w:val="left" w:pos="6480" w:leader="none"/>
        </w:tabs>
        <w:ind w:start="720" w:end="0"/>
        <w:rPr/>
      </w:pPr>
      <w:r>
        <w:rPr/>
        <w:t>From:</w:t>
        <w:tab/>
        <w:t xml:space="preserve">Enron North America Corp.   (“ENA”) </w:t>
      </w:r>
    </w:p>
    <w:p>
      <w:pPr>
        <w:pStyle w:val="Normal"/>
        <w:tabs>
          <w:tab w:val="clear" w:pos="720"/>
          <w:tab w:val="left" w:pos="3240" w:leader="none"/>
          <w:tab w:val="left" w:pos="6480" w:leader="none"/>
        </w:tabs>
        <w:ind w:start="720" w:end="0"/>
        <w:rPr/>
      </w:pPr>
      <w:r>
        <w:rPr/>
        <w:t>Re:</w:t>
        <w:tab/>
        <w:t xml:space="preserve">Commodity Swap Deal No. </w:t>
      </w:r>
      <w:r>
        <w:rPr>
          <w:color w:val="FF0000"/>
        </w:rPr>
        <w:t>&lt;&lt;Deal No.&gt;&gt;</w:t>
      </w:r>
    </w:p>
    <w:p>
      <w:pPr>
        <w:pStyle w:val="Normal"/>
        <w:tabs>
          <w:tab w:val="clear" w:pos="720"/>
          <w:tab w:val="left" w:pos="2160" w:leader="none"/>
          <w:tab w:val="left" w:pos="6480" w:leader="none"/>
        </w:tabs>
        <w:ind w:start="-720" w:end="0"/>
        <w:rPr/>
      </w:pPr>
      <w:r>
        <w:rPr/>
      </w:r>
    </w:p>
    <w:p>
      <w:pPr>
        <w:pStyle w:val="BodyTextIndent"/>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pPr>
      <w:r>
        <w:rPr/>
      </w:r>
    </w:p>
    <w:p>
      <w:pPr>
        <w:pStyle w:val="BodyTextIndent"/>
        <w:rPr>
          <w:b/>
        </w:rPr>
      </w:pPr>
      <w:r>
        <w:rPr>
          <w:b/>
        </w:rPr>
        <w:t>General Terms:</w:t>
        <w:tab/>
      </w:r>
    </w:p>
    <w:p>
      <w:pPr>
        <w:pStyle w:val="BodyTextIndent"/>
        <w:rPr>
          <w:b/>
        </w:rPr>
      </w:pPr>
      <w:r>
        <w:rPr>
          <w:b/>
        </w:rPr>
      </w:r>
    </w:p>
    <w:p>
      <w:pPr>
        <w:pStyle w:val="BodyTextIndent"/>
        <w:tabs>
          <w:tab w:val="clear" w:pos="90"/>
          <w:tab w:val="clear" w:pos="6480"/>
          <w:tab w:val="left" w:pos="0" w:leader="none"/>
          <w:tab w:val="left" w:pos="2160" w:leader="none"/>
          <w:tab w:val="left" w:pos="4140" w:leader="none"/>
        </w:tabs>
        <w:rPr/>
      </w:pPr>
      <w:r>
        <w:rPr/>
        <w:tab/>
        <w:t>Total Notional Quantity:</w:t>
        <w:tab/>
        <w:tab/>
      </w:r>
      <w:r>
        <w:rPr>
          <w:color w:val="FF0000"/>
        </w:rPr>
        <w:t>&lt;&lt;Total Quantity&gt;&gt;</w:t>
      </w:r>
    </w:p>
    <w:p>
      <w:pPr>
        <w:pStyle w:val="BodyTextIndent"/>
        <w:rPr>
          <w:color w:val="FF0000"/>
        </w:rPr>
      </w:pPr>
      <w:r>
        <w:rPr>
          <w:color w:val="FF0000"/>
        </w:rPr>
      </w:r>
    </w:p>
    <w:p>
      <w:pPr>
        <w:pStyle w:val="BodyTextIndent"/>
        <w:tabs>
          <w:tab w:val="left" w:pos="90" w:leader="none"/>
          <w:tab w:val="left" w:pos="2160" w:leader="none"/>
          <w:tab w:val="left" w:pos="4140" w:leader="none"/>
          <w:tab w:val="left" w:pos="6480" w:leader="none"/>
        </w:tabs>
        <w:ind w:hanging="720" w:start="0" w:end="0"/>
        <w:rPr/>
      </w:pPr>
      <w:r>
        <w:rPr/>
        <w:tab/>
        <w:t xml:space="preserve">Notional Quantity </w:t>
      </w:r>
    </w:p>
    <w:p>
      <w:pPr>
        <w:pStyle w:val="BodyTextIndent"/>
        <w:tabs>
          <w:tab w:val="left" w:pos="90" w:leader="none"/>
          <w:tab w:val="left" w:pos="2160" w:leader="none"/>
          <w:tab w:val="left" w:pos="4140" w:leader="none"/>
          <w:tab w:val="left" w:pos="6480" w:leader="none"/>
        </w:tabs>
        <w:ind w:hanging="720" w:start="0" w:end="0"/>
        <w:rPr/>
      </w:pPr>
      <w:r>
        <w:rPr/>
        <w:tab/>
        <w:t>per Determination Period:</w:t>
        <w:tab/>
        <w:tab/>
      </w:r>
      <w:r>
        <w:rPr>
          <w:color w:val="FF0000"/>
        </w:rPr>
        <w:t>&lt;&lt;Quantity per Period of Commodity Unit&gt;&gt;</w:t>
      </w:r>
    </w:p>
    <w:p>
      <w:pPr>
        <w:pStyle w:val="BodyTextIndent"/>
        <w:tabs>
          <w:tab w:val="left" w:pos="90" w:leader="none"/>
          <w:tab w:val="left" w:pos="2160" w:leader="none"/>
          <w:tab w:val="left" w:pos="4140" w:leader="none"/>
          <w:tab w:val="left" w:pos="6480" w:leader="none"/>
        </w:tabs>
        <w:ind w:hanging="720" w:start="0" w:end="0"/>
        <w:rPr>
          <w:color w:val="FF0000"/>
        </w:rPr>
      </w:pPr>
      <w:r>
        <w:rPr>
          <w:color w:val="FF0000"/>
        </w:rPr>
      </w:r>
    </w:p>
    <w:p>
      <w:pPr>
        <w:pStyle w:val="BodyTextIndent"/>
        <w:tabs>
          <w:tab w:val="left" w:pos="90" w:leader="none"/>
          <w:tab w:val="left" w:pos="2160" w:leader="none"/>
          <w:tab w:val="left" w:pos="4140" w:leader="none"/>
          <w:tab w:val="left" w:pos="6480" w:leader="none"/>
        </w:tabs>
        <w:ind w:hanging="720" w:start="0" w:end="0"/>
        <w:rPr/>
      </w:pPr>
      <w:r>
        <w:rPr/>
        <w:tab/>
        <w:t>Commodity:</w:t>
        <w:tab/>
        <w:tab/>
      </w:r>
      <w:r>
        <w:rPr>
          <w:color w:val="FF0000"/>
        </w:rPr>
        <w:t>&lt;&lt;Commodity Name&gt;&gt;</w:t>
      </w:r>
    </w:p>
    <w:p>
      <w:pPr>
        <w:pStyle w:val="BodyTextIndent"/>
        <w:tabs>
          <w:tab w:val="left" w:pos="90" w:leader="none"/>
          <w:tab w:val="left" w:pos="2160" w:leader="none"/>
          <w:tab w:val="left" w:pos="4140" w:leader="none"/>
          <w:tab w:val="left" w:pos="6480" w:leader="none"/>
        </w:tabs>
        <w:ind w:hanging="720" w:start="0" w:end="0"/>
        <w:rPr/>
      </w:pPr>
      <w:r>
        <w:rPr/>
      </w:r>
    </w:p>
    <w:p>
      <w:pPr>
        <w:pStyle w:val="BodyTextIndent"/>
        <w:tabs>
          <w:tab w:val="left" w:pos="90" w:leader="none"/>
          <w:tab w:val="left" w:pos="2160" w:leader="none"/>
          <w:tab w:val="left" w:pos="4140" w:leader="none"/>
          <w:tab w:val="left" w:pos="6480" w:leader="none"/>
        </w:tabs>
        <w:ind w:hanging="720" w:start="0" w:end="0"/>
        <w:rPr/>
      </w:pPr>
      <w:r>
        <w:rPr/>
        <w:tab/>
        <w:t>Commodity Unit:</w:t>
        <w:tab/>
        <w:tab/>
      </w:r>
      <w:r>
        <w:rPr>
          <w:color w:val="FF0000"/>
        </w:rPr>
        <w:t>&lt;&lt;Commodity Unit&gt;&gt;</w:t>
      </w:r>
    </w:p>
    <w:p>
      <w:pPr>
        <w:pStyle w:val="BodyTextIndent"/>
        <w:tabs>
          <w:tab w:val="left" w:pos="90" w:leader="none"/>
          <w:tab w:val="left" w:pos="2160" w:leader="none"/>
          <w:tab w:val="left" w:pos="4140" w:leader="none"/>
          <w:tab w:val="left" w:pos="6480" w:leader="none"/>
        </w:tabs>
        <w:ind w:hanging="720" w:start="0" w:end="0"/>
        <w:rPr>
          <w:color w:val="FF0000"/>
        </w:rPr>
      </w:pPr>
      <w:r>
        <w:rPr>
          <w:color w:val="FF0000"/>
        </w:rPr>
      </w:r>
    </w:p>
    <w:p>
      <w:pPr>
        <w:pStyle w:val="BodyTextIndent"/>
        <w:tabs>
          <w:tab w:val="left" w:pos="90" w:leader="none"/>
          <w:tab w:val="left" w:pos="2160" w:leader="none"/>
          <w:tab w:val="left" w:pos="4140" w:leader="none"/>
          <w:tab w:val="left" w:pos="6480" w:leader="none"/>
        </w:tabs>
        <w:ind w:hanging="720" w:start="0" w:end="0"/>
        <w:rPr/>
      </w:pPr>
      <w:r>
        <w:rPr/>
        <w:tab/>
        <w:t>Trade Date:</w:t>
        <w:tab/>
        <w:tab/>
      </w:r>
      <w:r>
        <w:rPr>
          <w:color w:val="FF0000"/>
        </w:rPr>
        <w:t>&lt;&lt;Deal Date&gt;&gt;</w:t>
      </w:r>
    </w:p>
    <w:p>
      <w:pPr>
        <w:pStyle w:val="BodyTextIndent"/>
        <w:tabs>
          <w:tab w:val="left" w:pos="90" w:leader="none"/>
          <w:tab w:val="left" w:pos="2160" w:leader="none"/>
          <w:tab w:val="left" w:pos="4140" w:leader="none"/>
          <w:tab w:val="left" w:pos="6480" w:leader="none"/>
        </w:tabs>
        <w:ind w:hanging="720" w:start="0" w:end="0"/>
        <w:rPr/>
      </w:pPr>
      <w:r>
        <w:rPr/>
      </w:r>
    </w:p>
    <w:p>
      <w:pPr>
        <w:pStyle w:val="BodyTextIndent"/>
        <w:tabs>
          <w:tab w:val="left" w:pos="90" w:leader="none"/>
          <w:tab w:val="left" w:pos="2160" w:leader="none"/>
          <w:tab w:val="left" w:pos="4140" w:leader="none"/>
          <w:tab w:val="left" w:pos="6480" w:leader="none"/>
        </w:tabs>
        <w:ind w:hanging="720" w:start="0" w:end="0"/>
        <w:rPr/>
      </w:pPr>
      <w:r>
        <w:rPr/>
        <w:tab/>
        <w:t>Effective Date:</w:t>
        <w:tab/>
        <w:tab/>
      </w:r>
      <w:r>
        <w:rPr>
          <w:color w:val="FF0000"/>
        </w:rPr>
        <w:t>&lt;&lt;Deal start date&gt;&gt;</w:t>
      </w:r>
    </w:p>
    <w:p>
      <w:pPr>
        <w:pStyle w:val="BodyTextIndent"/>
        <w:tabs>
          <w:tab w:val="left" w:pos="90" w:leader="none"/>
          <w:tab w:val="left" w:pos="2160" w:leader="none"/>
          <w:tab w:val="left" w:pos="4140" w:leader="none"/>
          <w:tab w:val="left" w:pos="6480" w:leader="none"/>
        </w:tabs>
        <w:ind w:hanging="720" w:start="0" w:end="0"/>
        <w:rPr/>
      </w:pPr>
      <w:r>
        <w:rPr/>
      </w:r>
    </w:p>
    <w:p>
      <w:pPr>
        <w:pStyle w:val="BodyTextIndent"/>
        <w:tabs>
          <w:tab w:val="left" w:pos="90" w:leader="none"/>
          <w:tab w:val="left" w:pos="2160" w:leader="none"/>
          <w:tab w:val="left" w:pos="4140" w:leader="none"/>
          <w:tab w:val="left" w:pos="6480" w:leader="none"/>
        </w:tabs>
        <w:ind w:hanging="720" w:start="0" w:end="0"/>
        <w:rPr/>
      </w:pPr>
      <w:r>
        <w:rPr/>
        <w:tab/>
        <w:t>Termination Date:</w:t>
        <w:tab/>
        <w:tab/>
      </w:r>
      <w:r>
        <w:rPr>
          <w:color w:val="FF0000"/>
        </w:rPr>
        <w:t>&lt;&lt;Deal end date&gt;&gt;</w:t>
      </w:r>
    </w:p>
    <w:p>
      <w:pPr>
        <w:pStyle w:val="BodyTextIndent"/>
        <w:tabs>
          <w:tab w:val="left" w:pos="90" w:leader="none"/>
          <w:tab w:val="left" w:pos="2160" w:leader="none"/>
          <w:tab w:val="left" w:pos="4140" w:leader="none"/>
          <w:tab w:val="left" w:pos="6480" w:leader="none"/>
        </w:tabs>
        <w:ind w:hanging="720" w:start="0" w:end="0"/>
        <w:rPr/>
      </w:pPr>
      <w:r>
        <w:rPr/>
      </w:r>
    </w:p>
    <w:p>
      <w:pPr>
        <w:pStyle w:val="BodyTextIndent"/>
        <w:tabs>
          <w:tab w:val="clear" w:pos="90"/>
          <w:tab w:val="left" w:pos="0" w:leader="none"/>
          <w:tab w:val="left" w:pos="2160" w:leader="none"/>
          <w:tab w:val="left" w:pos="4140" w:leader="none"/>
          <w:tab w:val="left" w:pos="6480" w:leader="none"/>
        </w:tabs>
        <w:ind w:hanging="4860" w:start="4140" w:end="0"/>
        <w:rPr/>
      </w:pPr>
      <w:r>
        <w:rPr/>
        <w:tab/>
        <w:t>Determination Period(s):</w:t>
        <w:tab/>
        <w:tab/>
      </w:r>
      <w:r>
        <w:rPr>
          <w:color w:val="000000"/>
        </w:rPr>
        <w:t xml:space="preserve">Monthly periods, with the first Determination Period commencing on </w:t>
      </w:r>
      <w:r>
        <w:rPr>
          <w:color w:val="FF0000"/>
        </w:rPr>
        <w:t>&lt;&lt;DATE&gt;&gt;</w:t>
      </w:r>
      <w:r>
        <w:rPr>
          <w:color w:val="000000"/>
        </w:rPr>
        <w:t xml:space="preserve"> and the final Determination Period ending on </w:t>
      </w:r>
      <w:r>
        <w:rPr>
          <w:color w:val="FF0000"/>
        </w:rPr>
        <w:t>&lt;&lt;DATE&gt;&gt;</w:t>
      </w:r>
    </w:p>
    <w:p>
      <w:pPr>
        <w:pStyle w:val="BodyTextIndent"/>
        <w:tabs>
          <w:tab w:val="left" w:pos="90" w:leader="none"/>
          <w:tab w:val="left" w:pos="2160" w:leader="none"/>
          <w:tab w:val="left" w:pos="4140" w:leader="none"/>
          <w:tab w:val="left" w:pos="6480" w:leader="none"/>
        </w:tabs>
        <w:ind w:hanging="720" w:start="0" w:end="0"/>
        <w:rPr/>
      </w:pPr>
      <w:r>
        <w:rPr/>
      </w:r>
    </w:p>
    <w:p>
      <w:pPr>
        <w:pStyle w:val="BodyTextIndent"/>
        <w:tabs>
          <w:tab w:val="clear" w:pos="90"/>
          <w:tab w:val="left" w:pos="0" w:leader="none"/>
          <w:tab w:val="left" w:pos="2160" w:leader="none"/>
          <w:tab w:val="left" w:pos="4140" w:leader="none"/>
          <w:tab w:val="left" w:pos="6480" w:leader="none"/>
        </w:tabs>
        <w:ind w:hanging="4680" w:start="4140" w:end="0"/>
        <w:rPr/>
      </w:pPr>
      <w:r>
        <w:rPr/>
        <w:tab/>
        <w:t>Payment Date(s):</w:t>
        <w:tab/>
        <w:tab/>
        <w:t>The fifth (5</w:t>
      </w:r>
      <w:r>
        <w:rPr>
          <w:vertAlign w:val="superscript"/>
        </w:rPr>
        <w:t>th</w:t>
      </w:r>
      <w:r>
        <w:rPr/>
        <w:t>) Business Day following the last Pricing Date for the applicable Determination Period</w:t>
      </w:r>
    </w:p>
    <w:p>
      <w:pPr>
        <w:pStyle w:val="BodyTextIndent"/>
        <w:tabs>
          <w:tab w:val="left" w:pos="90" w:leader="none"/>
          <w:tab w:val="left" w:pos="2160" w:leader="none"/>
          <w:tab w:val="left" w:pos="4140" w:leader="none"/>
          <w:tab w:val="left" w:pos="4320" w:leader="none"/>
          <w:tab w:val="left" w:pos="6480" w:leader="none"/>
        </w:tabs>
        <w:ind w:hanging="720" w:start="0" w:end="0"/>
        <w:rPr/>
      </w:pPr>
      <w:r>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p>
      <w:pPr>
        <w:pStyle w:val="BodyTextIndent"/>
        <w:tabs>
          <w:tab w:val="left" w:pos="90" w:leader="none"/>
          <w:tab w:val="left" w:pos="2160" w:leader="none"/>
          <w:tab w:val="left" w:pos="4140" w:leader="none"/>
          <w:tab w:val="left" w:pos="6480" w:leader="none"/>
        </w:tabs>
        <w:ind w:hanging="720" w:start="0" w:end="0"/>
        <w:rPr>
          <w:color w:val="FF0000"/>
        </w:rPr>
      </w:pPr>
      <w:r>
        <w:rPr/>
        <w:tab/>
        <w:t>Fixed Price Payor:</w:t>
        <w:tab/>
        <w:tab/>
        <w:t>Counterparty</w:t>
      </w:r>
    </w:p>
    <w:p>
      <w:pPr>
        <w:pStyle w:val="BodyTextIndent"/>
        <w:tabs>
          <w:tab w:val="left" w:pos="90" w:leader="none"/>
          <w:tab w:val="left" w:pos="2160" w:leader="none"/>
          <w:tab w:val="left" w:pos="4140" w:leader="none"/>
          <w:tab w:val="left" w:pos="6480" w:leader="none"/>
        </w:tabs>
        <w:ind w:hanging="720" w:start="0" w:end="0"/>
        <w:rPr>
          <w:color w:val="FF0000"/>
        </w:rPr>
      </w:pPr>
      <w:r>
        <w:rPr>
          <w:color w:val="FF0000"/>
        </w:rPr>
      </w:r>
    </w:p>
    <w:p>
      <w:pPr>
        <w:pStyle w:val="BodyTextIndent"/>
        <w:tabs>
          <w:tab w:val="left" w:pos="90" w:leader="none"/>
          <w:tab w:val="left" w:pos="2160" w:leader="none"/>
          <w:tab w:val="left" w:pos="4140" w:leader="none"/>
          <w:tab w:val="left" w:pos="6480" w:leader="none"/>
        </w:tabs>
        <w:ind w:hanging="720" w:start="0" w:end="0"/>
        <w:rPr/>
      </w:pPr>
      <w:r>
        <w:rPr/>
        <w:tab/>
        <w:t>Fixed Price:</w:t>
        <w:tab/>
        <w:tab/>
      </w:r>
      <w:r>
        <w:rPr>
          <w:color w:val="FF0000"/>
        </w:rPr>
        <w:t>&lt;&lt;Currency $XXX.00 per Commodity Unit&gt;&gt;</w:t>
      </w:r>
    </w:p>
    <w:p>
      <w:pPr>
        <w:pStyle w:val="BodyTextIndent"/>
        <w:tabs>
          <w:tab w:val="left" w:pos="90" w:leader="none"/>
          <w:tab w:val="left" w:pos="2160" w:leader="none"/>
          <w:tab w:val="left" w:pos="4140" w:leader="none"/>
          <w:tab w:val="left" w:pos="6480" w:leader="none"/>
        </w:tabs>
        <w:ind w:hanging="720" w:start="0" w:end="0"/>
        <w:rPr>
          <w:color w:val="FF0000"/>
        </w:rPr>
      </w:pPr>
      <w:r>
        <w:rPr>
          <w:color w:val="FF0000"/>
        </w:rPr>
      </w:r>
    </w:p>
    <w:p>
      <w:pPr>
        <w:pStyle w:val="BodyTextIndent"/>
        <w:tabs>
          <w:tab w:val="left" w:pos="90" w:leader="none"/>
          <w:tab w:val="left" w:pos="2160" w:leader="none"/>
          <w:tab w:val="left" w:pos="4140" w:leader="none"/>
          <w:tab w:val="left" w:pos="4320" w:leader="none"/>
          <w:tab w:val="left" w:pos="6480" w:leader="none"/>
        </w:tabs>
        <w:rPr>
          <w:b/>
        </w:rPr>
      </w:pPr>
      <w:r>
        <w:rPr>
          <w:b/>
        </w:rPr>
      </w:r>
    </w:p>
    <w:p>
      <w:pPr>
        <w:pStyle w:val="BodyTextIndent"/>
        <w:tabs>
          <w:tab w:val="left" w:pos="90" w:leader="none"/>
          <w:tab w:val="left" w:pos="2160" w:leader="none"/>
          <w:tab w:val="left" w:pos="4140" w:leader="none"/>
          <w:tab w:val="left" w:pos="4320" w:leader="none"/>
          <w:tab w:val="left" w:pos="6480" w:leader="none"/>
        </w:tabs>
        <w:rPr/>
      </w:pPr>
      <w:r>
        <w:rPr>
          <w:b/>
        </w:rPr>
        <w:t>Floating Amount Details:</w:t>
      </w:r>
      <w:r>
        <w:rPr/>
        <w:tab/>
        <w:tab/>
        <w:t xml:space="preserve"> </w:t>
      </w:r>
    </w:p>
    <w:p>
      <w:pPr>
        <w:pStyle w:val="BodyTextIndent"/>
        <w:tabs>
          <w:tab w:val="left" w:pos="90" w:leader="none"/>
          <w:tab w:val="left" w:pos="2160" w:leader="none"/>
          <w:tab w:val="left" w:pos="4140" w:leader="none"/>
          <w:tab w:val="left" w:pos="4320" w:leader="none"/>
          <w:tab w:val="left" w:pos="6480" w:leader="none"/>
        </w:tabs>
        <w:rPr/>
      </w:pPr>
      <w:r>
        <w:rPr/>
      </w:r>
    </w:p>
    <w:p>
      <w:pPr>
        <w:pStyle w:val="BodyTextIndent"/>
        <w:tabs>
          <w:tab w:val="left" w:pos="90" w:leader="none"/>
          <w:tab w:val="left" w:pos="2160" w:leader="none"/>
          <w:tab w:val="left" w:pos="4140" w:leader="none"/>
          <w:tab w:val="left" w:pos="6480" w:leader="none"/>
        </w:tabs>
        <w:ind w:hanging="720" w:start="0" w:end="0"/>
        <w:rPr>
          <w:color w:val="FF0000"/>
        </w:rPr>
      </w:pPr>
      <w:r>
        <w:rPr/>
        <w:tab/>
        <w:t>Floating Price Payor:</w:t>
        <w:tab/>
        <w:tab/>
        <w:t>ENA</w:t>
      </w:r>
    </w:p>
    <w:p>
      <w:pPr>
        <w:pStyle w:val="BodyTextIndent"/>
        <w:tabs>
          <w:tab w:val="left" w:pos="90" w:leader="none"/>
          <w:tab w:val="left" w:pos="2160" w:leader="none"/>
          <w:tab w:val="left" w:pos="4140" w:leader="none"/>
          <w:tab w:val="left" w:pos="6480" w:leader="none"/>
        </w:tabs>
        <w:ind w:hanging="720" w:start="0" w:end="0"/>
        <w:rPr>
          <w:color w:val="FF0000"/>
        </w:rPr>
      </w:pPr>
      <w:r>
        <w:rPr>
          <w:color w:val="FF0000"/>
        </w:rPr>
      </w:r>
    </w:p>
    <w:p>
      <w:pPr>
        <w:pStyle w:val="BodyTextIndent"/>
        <w:tabs>
          <w:tab w:val="left" w:pos="90" w:leader="none"/>
          <w:tab w:val="left" w:pos="2160" w:leader="none"/>
          <w:tab w:val="left" w:pos="4140" w:leader="none"/>
          <w:tab w:val="left" w:pos="6480" w:leader="none"/>
        </w:tabs>
        <w:ind w:hanging="4860" w:start="4140" w:end="0"/>
        <w:rPr/>
      </w:pPr>
      <w:r>
        <w:rPr/>
        <w:t xml:space="preserve">              </w:t>
      </w:r>
      <w:r>
        <w:rPr/>
        <w:t>Floating Price:</w:t>
        <w:tab/>
        <w:tab/>
      </w:r>
    </w:p>
    <w:p>
      <w:pPr>
        <w:pStyle w:val="BodyTextIndent"/>
        <w:tabs>
          <w:tab w:val="left" w:pos="90" w:leader="none"/>
          <w:tab w:val="left" w:pos="2160" w:leader="none"/>
          <w:tab w:val="left" w:pos="4140" w:leader="none"/>
          <w:tab w:val="left" w:pos="6480" w:leader="none"/>
        </w:tabs>
        <w:ind w:hanging="4140" w:start="4140" w:end="0"/>
        <w:rPr/>
      </w:pPr>
      <w:r>
        <w:rPr/>
      </w:r>
    </w:p>
    <w:p>
      <w:pPr>
        <w:pStyle w:val="BodyTextIndent"/>
        <w:tabs>
          <w:tab w:val="left" w:pos="90" w:leader="none"/>
          <w:tab w:val="left" w:pos="2160" w:leader="none"/>
          <w:tab w:val="left" w:pos="4140" w:leader="none"/>
          <w:tab w:val="left" w:pos="6480" w:leader="none"/>
        </w:tabs>
        <w:ind w:start="0" w:end="0"/>
        <w:rPr/>
      </w:pPr>
      <w:r>
        <w:rPr/>
      </w:r>
    </w:p>
    <w:p>
      <w:pPr>
        <w:pStyle w:val="BodyTextIndent"/>
        <w:tabs>
          <w:tab w:val="left" w:pos="90" w:leader="none"/>
          <w:tab w:val="left" w:pos="2160" w:leader="none"/>
          <w:tab w:val="left" w:pos="4140" w:leader="none"/>
          <w:tab w:val="left" w:pos="6480" w:leader="none"/>
        </w:tabs>
        <w:ind w:hanging="4860" w:start="4140" w:end="0"/>
        <w:rPr>
          <w:sz w:val="22"/>
        </w:rPr>
      </w:pPr>
      <w:r>
        <w:rPr/>
        <w:tab/>
        <w:t>Pricing Date(s):</w:t>
        <w:tab/>
        <w:tab/>
      </w:r>
    </w:p>
    <w:p>
      <w:pPr>
        <w:pStyle w:val="BodyTextIndent"/>
        <w:tabs>
          <w:tab w:val="left" w:pos="90" w:leader="none"/>
          <w:tab w:val="left" w:pos="2160" w:leader="none"/>
          <w:tab w:val="left" w:pos="4140" w:leader="none"/>
          <w:tab w:val="left" w:pos="6480" w:leader="none"/>
        </w:tabs>
        <w:ind w:hanging="4140" w:start="4140" w:end="0"/>
        <w:rPr>
          <w:sz w:val="22"/>
        </w:rPr>
      </w:pPr>
      <w:r>
        <w:rPr>
          <w:sz w:val="22"/>
        </w:rPr>
      </w:r>
    </w:p>
    <w:p>
      <w:pPr>
        <w:pStyle w:val="BodyTextIndent"/>
        <w:tabs>
          <w:tab w:val="left" w:pos="90" w:leader="none"/>
          <w:tab w:val="left" w:pos="2160" w:leader="none"/>
          <w:tab w:val="left" w:pos="4140" w:leader="none"/>
          <w:tab w:val="left" w:pos="6480" w:leader="none"/>
        </w:tabs>
        <w:ind w:hanging="4140" w:start="4140" w:end="0"/>
        <w:rPr/>
      </w:pPr>
      <w:r>
        <w:rPr/>
        <w:tab/>
        <w:t>Alternative Floating Price Source:</w:t>
        <w:tab/>
      </w:r>
    </w:p>
    <w:p>
      <w:pPr>
        <w:pStyle w:val="BodyTextIndent"/>
        <w:tabs>
          <w:tab w:val="left" w:pos="90" w:leader="none"/>
          <w:tab w:val="left" w:pos="2160" w:leader="none"/>
          <w:tab w:val="left" w:pos="4140" w:leader="none"/>
          <w:tab w:val="left" w:pos="6480" w:leader="none"/>
        </w:tabs>
        <w:ind w:hanging="4140" w:start="4140" w:end="0"/>
        <w:rPr/>
      </w:pPr>
      <w:r>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r>
    </w:tbl>
    <w:p>
      <w:pPr>
        <w:pStyle w:val="BodyTextIndent"/>
        <w:tabs>
          <w:tab w:val="left" w:pos="90" w:leader="none"/>
          <w:tab w:val="left" w:pos="2160" w:leader="none"/>
          <w:tab w:val="left" w:pos="4140" w:leader="none"/>
          <w:tab w:val="left" w:pos="6480" w:leader="none"/>
        </w:tabs>
        <w:ind w:hanging="4140" w:start="4140" w:end="0"/>
        <w:rPr/>
      </w:pPr>
      <w:r>
        <w:rPr/>
      </w:r>
    </w:p>
    <w:p>
      <w:pPr>
        <w:pStyle w:val="BodyTextIndent"/>
        <w:tabs>
          <w:tab w:val="left" w:pos="90" w:leader="none"/>
          <w:tab w:val="left" w:pos="2160" w:leader="none"/>
          <w:tab w:val="left" w:pos="4140" w:leader="none"/>
          <w:tab w:val="left" w:pos="4320" w:leader="none"/>
          <w:tab w:val="left" w:pos="6480" w:leader="none"/>
        </w:tabs>
        <w:rPr/>
      </w:pPr>
      <w:r>
        <w:rPr>
          <w:b/>
        </w:rPr>
        <w:t>Contractual Currency:</w:t>
      </w:r>
      <w:r>
        <w:rPr/>
        <w:tab/>
        <w:tab/>
      </w:r>
    </w:p>
    <w:p>
      <w:pPr>
        <w:pStyle w:val="BodyTextIndent"/>
        <w:tabs>
          <w:tab w:val="left" w:pos="90" w:leader="none"/>
          <w:tab w:val="left" w:pos="2160" w:leader="none"/>
          <w:tab w:val="left" w:pos="4140" w:leader="none"/>
          <w:tab w:val="left" w:pos="4320" w:leader="none"/>
          <w:tab w:val="left" w:pos="6480" w:leader="none"/>
        </w:tabs>
        <w:rPr/>
      </w:pPr>
      <w:r>
        <w:rPr/>
      </w:r>
    </w:p>
    <w:p>
      <w:pPr>
        <w:pStyle w:val="BodyTextIndent"/>
        <w:tabs>
          <w:tab w:val="left" w:pos="90" w:leader="none"/>
          <w:tab w:val="left" w:pos="2160" w:leader="none"/>
          <w:tab w:val="left" w:pos="4140" w:leader="none"/>
          <w:tab w:val="left" w:pos="4320" w:leader="none"/>
          <w:tab w:val="left" w:pos="6480" w:leader="none"/>
        </w:tabs>
        <w:rPr/>
      </w:pPr>
      <w:r>
        <w:rPr>
          <w:b/>
        </w:rPr>
        <w:t>Governing Law:</w:t>
      </w:r>
      <w:r>
        <w:rPr/>
        <w:tab/>
        <w:tab/>
      </w:r>
    </w:p>
    <w:p>
      <w:pPr>
        <w:pStyle w:val="BodyTextIndent"/>
        <w:tabs>
          <w:tab w:val="left" w:pos="90" w:leader="none"/>
          <w:tab w:val="left" w:pos="2160" w:leader="none"/>
          <w:tab w:val="left" w:pos="4140" w:leader="none"/>
          <w:tab w:val="left" w:pos="4320" w:leader="none"/>
          <w:tab w:val="left" w:pos="6480" w:leader="none"/>
        </w:tabs>
        <w:rPr/>
      </w:pPr>
      <w:r>
        <w:rPr/>
      </w:r>
    </w:p>
    <w:p>
      <w:pPr>
        <w:pStyle w:val="BodyTextIndent"/>
        <w:tabs>
          <w:tab w:val="left" w:pos="90" w:leader="none"/>
          <w:tab w:val="left" w:pos="2160" w:leader="none"/>
          <w:tab w:val="left" w:pos="4140" w:leader="none"/>
          <w:tab w:val="left" w:pos="6480" w:leader="none"/>
        </w:tabs>
        <w:ind w:hanging="4860" w:start="4140" w:end="0"/>
        <w:rPr>
          <w:b/>
        </w:rPr>
      </w:pPr>
      <w:r>
        <w:rPr>
          <w:b/>
        </w:rPr>
        <w:t xml:space="preserve">General Terms and Conditions </w:t>
      </w:r>
    </w:p>
    <w:p>
      <w:pPr>
        <w:pStyle w:val="BodyTextIndent"/>
        <w:tabs>
          <w:tab w:val="left" w:pos="90" w:leader="none"/>
          <w:tab w:val="left" w:pos="2160" w:leader="none"/>
          <w:tab w:val="left" w:pos="4140" w:leader="none"/>
          <w:tab w:val="left" w:pos="6480" w:leader="none"/>
        </w:tabs>
        <w:ind w:hanging="4860" w:start="4140" w:end="0"/>
        <w:rPr/>
      </w:pPr>
      <w:r>
        <w:rPr>
          <w:b/>
        </w:rPr>
        <w:t>of Confirmations:</w:t>
        <w:tab/>
        <w:tab/>
      </w:r>
      <w:r>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4320" w:leader="none"/>
          <w:tab w:val="left" w:pos="6480" w:leader="none"/>
        </w:tabs>
        <w:ind w:hanging="5040" w:start="4320" w:end="0"/>
        <w:rPr>
          <w:b/>
        </w:rPr>
      </w:pPr>
      <w:r>
        <w:rPr>
          <w:b/>
        </w:rPr>
      </w:r>
    </w:p>
    <w:p>
      <w:pPr>
        <w:pStyle w:val="BodyTextIndent"/>
        <w:tabs>
          <w:tab w:val="left" w:pos="90" w:leader="none"/>
          <w:tab w:val="left" w:pos="2160" w:leader="none"/>
          <w:tab w:val="left" w:pos="4140" w:leader="none"/>
          <w:tab w:val="left" w:pos="6480" w:leader="none"/>
        </w:tabs>
        <w:ind w:hanging="4860" w:start="4140" w:end="0"/>
        <w:rPr/>
      </w:pPr>
      <w:r>
        <w:rPr>
          <w:b/>
        </w:rPr>
        <w:t>Credit or Other Special Provisions:</w:t>
      </w:r>
      <w:r>
        <w:rPr/>
        <w:tab/>
      </w:r>
    </w:p>
    <w:p>
      <w:pPr>
        <w:pStyle w:val="BodyTextIndent"/>
        <w:tabs>
          <w:tab w:val="left" w:pos="90" w:leader="none"/>
          <w:tab w:val="left" w:pos="2160" w:leader="none"/>
          <w:tab w:val="left" w:pos="4320" w:leader="none"/>
          <w:tab w:val="left" w:pos="6480" w:leader="none"/>
        </w:tabs>
        <w:ind w:hanging="5040" w:start="4320" w:end="0"/>
        <w:rPr>
          <w:b/>
        </w:rPr>
      </w:pPr>
      <w:r>
        <w:rPr>
          <w:b/>
        </w:rPr>
      </w:r>
    </w:p>
    <w:p>
      <w:pPr>
        <w:pStyle w:val="BodyTextIndent"/>
        <w:ind w:start="-630" w:end="0"/>
        <w:rPr>
          <w:b/>
        </w:rPr>
      </w:pPr>
      <w:r>
        <w:rPr/>
        <w:tab/>
        <w:t>For purposes of determining the relevant price for any day, if the price published on a given day and used or to be used by ENA to determine a relevant price is subsequently corrected and the correction is published within 40 calendar days of the original publication, either party may notify the other party of (i) that correction and (ii) the amount (if any) that is payable as a result of that correction. If, not later than 40 calendar days after publication of that correction,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the Interest Rate for the period from and including the day on which a payment originally was (or was not) made to but excluding the day of payment of the refund or payment resulting from that correction.</w:t>
      </w:r>
    </w:p>
    <w:p>
      <w:pPr>
        <w:pStyle w:val="BodyTextIndent"/>
        <w:tabs>
          <w:tab w:val="left" w:pos="90" w:leader="none"/>
          <w:tab w:val="left" w:pos="810" w:leader="none"/>
          <w:tab w:val="left" w:pos="2160" w:leader="none"/>
          <w:tab w:val="left" w:pos="4320" w:leader="none"/>
          <w:tab w:val="left" w:pos="6480" w:leader="none"/>
        </w:tabs>
        <w:rPr>
          <w:b/>
        </w:rPr>
      </w:pPr>
      <w:r>
        <w:rPr>
          <w:b/>
        </w:rPr>
      </w:r>
    </w:p>
    <w:p>
      <w:pPr>
        <w:pStyle w:val="BodyTextIndent"/>
        <w:tabs>
          <w:tab w:val="left" w:pos="90" w:leader="none"/>
          <w:tab w:val="left" w:pos="810" w:leader="none"/>
          <w:tab w:val="left" w:pos="2160" w:leader="none"/>
          <w:tab w:val="left" w:pos="4320" w:leader="none"/>
          <w:tab w:val="left" w:pos="6480" w:leader="none"/>
        </w:tabs>
        <w:rPr/>
      </w:pPr>
      <w:r>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r>
        <w:br w:type="page"/>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Sincerely,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Enron North America Corp.</w:t>
        <w:tab/>
        <w:tab/>
      </w:r>
      <w:r>
        <w:rPr>
          <w:color w:val="FF0000"/>
        </w:rPr>
        <w:t>&lt;&lt;Counterparty Name&gt;&gt;</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By: _________________________</w:t>
        <w:tab/>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Date: ________________________</w:t>
        <w:tab/>
        <w:t>Date:  _______________________</w:t>
      </w:r>
      <w:r>
        <w:br w:type="page"/>
      </w:r>
    </w:p>
    <w:p>
      <w:pPr>
        <w:pStyle w:val="Normal"/>
        <w:rPr/>
      </w:pPr>
      <w:r>
        <w:rPr/>
      </w:r>
    </w:p>
    <w:p>
      <w:pPr>
        <w:pStyle w:val="Normal"/>
        <w:rPr/>
      </w:pPr>
      <w:r>
        <w:rPr/>
      </w:r>
    </w:p>
    <w:p>
      <w:pPr>
        <w:pStyle w:val="Normal"/>
        <w:ind w:start="-720" w:end="0"/>
        <w:rPr/>
      </w:pPr>
      <w:r>
        <w:rPr>
          <w:b/>
        </w:rPr>
        <w:t xml:space="preserve">COUNTERPARTY: AFTER YOU HAVE CONFIRMED TRANSACTION, PLEASE RETURN TO ENA, ATTENTION:  DIRECTOR OF DOCUMENTATION AT FAX NO </w:t>
      </w:r>
      <w:r>
        <w:rPr>
          <w:b/>
        </w:rPr>
        <w:fldChar w:fldCharType="begin"/>
      </w:r>
      <w:r>
        <w:rPr>
          <w:b/>
        </w:rPr>
        <w:instrText xml:space="preserve"> MERGEFIELD EnronCanadaFax </w:instrText>
      </w:r>
      <w:r>
        <w:rPr>
          <w:b/>
        </w:rPr>
        <w:fldChar w:fldCharType="separate"/>
      </w:r>
      <w:r>
        <w:rPr>
          <w:b/>
        </w:rPr>
        <w:t>(713) 646-8898</w:t>
      </w:r>
      <w:r>
        <w:rPr>
          <w:b/>
        </w:rPr>
        <w:fldChar w:fldCharType="end"/>
      </w:r>
    </w:p>
    <w:p>
      <w:pPr>
        <w:pStyle w:val="Normal"/>
        <w:rPr/>
      </w:pPr>
      <w:r>
        <w:rPr/>
      </w:r>
    </w:p>
    <w:tbl>
      <w:tblPr>
        <w:tblW w:w="9450" w:type="dxa"/>
        <w:jc w:val="start"/>
        <w:tblInd w:w="-612" w:type="dxa"/>
        <w:tblLayout w:type="fixed"/>
        <w:tblCellMar>
          <w:top w:w="0" w:type="dxa"/>
          <w:start w:w="108" w:type="dxa"/>
          <w:bottom w:w="0" w:type="dxa"/>
          <w:end w:w="108" w:type="dxa"/>
        </w:tblCellMar>
      </w:tblPr>
      <w:tblGrid>
        <w:gridCol w:w="4860"/>
        <w:gridCol w:w="4590"/>
      </w:tblGrid>
      <w:tr>
        <w:trPr/>
        <w:tc>
          <w:tcPr>
            <w:tcW w:w="4860" w:type="dxa"/>
            <w:tcBorders/>
          </w:tcPr>
          <w:p>
            <w:pPr>
              <w:pStyle w:val="Normal"/>
              <w:rPr>
                <w:b/>
              </w:rPr>
            </w:pPr>
            <w:r>
              <w:rPr>
                <w:b/>
              </w:rPr>
              <w:t>Address for Notices to ENA:</w:t>
            </w:r>
          </w:p>
        </w:tc>
        <w:tc>
          <w:tcPr>
            <w:tcW w:w="4590" w:type="dxa"/>
            <w:tcBorders/>
          </w:tcPr>
          <w:p>
            <w:pPr>
              <w:pStyle w:val="Normal"/>
              <w:rPr>
                <w:b/>
              </w:rPr>
            </w:pPr>
            <w:r>
              <w:rPr>
                <w:b/>
              </w:rPr>
              <w:t>Payment Account Information for ENA:</w:t>
            </w:r>
          </w:p>
        </w:tc>
      </w:tr>
      <w:tr>
        <w:trPr/>
        <w:tc>
          <w:tcPr>
            <w:tcW w:w="4860" w:type="dxa"/>
            <w:tcBorders/>
          </w:tcPr>
          <w:p>
            <w:pPr>
              <w:pStyle w:val="Normal"/>
              <w:snapToGrid w:val="false"/>
              <w:rPr/>
            </w:pPr>
            <w:r>
              <w:rPr/>
            </w:r>
          </w:p>
        </w:tc>
        <w:tc>
          <w:tcPr>
            <w:tcW w:w="4590" w:type="dxa"/>
            <w:tcBorders/>
          </w:tcPr>
          <w:p>
            <w:pPr>
              <w:pStyle w:val="Normal"/>
              <w:snapToGrid w:val="false"/>
              <w:rPr/>
            </w:pPr>
            <w:r>
              <w:rPr/>
            </w:r>
          </w:p>
        </w:tc>
      </w:tr>
      <w:tr>
        <w:trPr/>
        <w:tc>
          <w:tcPr>
            <w:tcW w:w="4860" w:type="dxa"/>
            <w:tcBorders/>
          </w:tcPr>
          <w:p>
            <w:pPr>
              <w:pStyle w:val="Normal"/>
              <w:rPr/>
            </w:pPr>
            <w:r>
              <w:rPr/>
              <w:fldChar w:fldCharType="begin"/>
            </w:r>
            <w:r>
              <w:rPr/>
              <w:instrText xml:space="preserve"> MERGEFIELD EnronAddr1 </w:instrText>
            </w:r>
            <w:r>
              <w:rPr/>
              <w:fldChar w:fldCharType="separate"/>
            </w:r>
            <w:r>
              <w:rPr/>
              <w:t>1400 Smith St</w:t>
            </w:r>
            <w:r>
              <w:rPr/>
              <w:fldChar w:fldCharType="end"/>
            </w:r>
          </w:p>
        </w:tc>
        <w:tc>
          <w:tcPr>
            <w:tcW w:w="4590" w:type="dxa"/>
            <w:tcBorders/>
          </w:tcPr>
          <w:p>
            <w:pPr>
              <w:pStyle w:val="Normal"/>
              <w:rPr/>
            </w:pPr>
            <w:r>
              <w:rPr/>
              <w:t xml:space="preserve">Wire Transfer to: </w:t>
            </w:r>
          </w:p>
        </w:tc>
      </w:tr>
      <w:tr>
        <w:trPr/>
        <w:tc>
          <w:tcPr>
            <w:tcW w:w="4860" w:type="dxa"/>
            <w:tcBorders/>
          </w:tcPr>
          <w:p>
            <w:pPr>
              <w:pStyle w:val="Normal"/>
              <w:rPr/>
            </w:pPr>
            <w:r>
              <w:rPr/>
              <w:fldChar w:fldCharType="begin"/>
            </w:r>
            <w:r>
              <w:rPr/>
              <w:instrText xml:space="preserve"> MERGEFIELD EnronAddrCity </w:instrText>
            </w:r>
            <w:r>
              <w:rPr/>
              <w:fldChar w:fldCharType="separate"/>
            </w:r>
            <w:r>
              <w:rPr/>
              <w:t>Houston</w:t>
            </w:r>
            <w:r>
              <w:rPr/>
              <w:fldChar w:fldCharType="end"/>
            </w:r>
            <w:r>
              <w:rPr/>
              <w:t xml:space="preserve">, </w:t>
            </w:r>
            <w:r>
              <w:rPr/>
              <w:fldChar w:fldCharType="begin"/>
            </w:r>
            <w:r>
              <w:rPr/>
              <w:instrText xml:space="preserve"> MERGEFIELD EnronAddrState </w:instrText>
            </w:r>
            <w:r>
              <w:rPr/>
              <w:fldChar w:fldCharType="separate"/>
            </w:r>
            <w:r>
              <w:rPr/>
              <w:t>TX</w:t>
            </w:r>
            <w:r>
              <w:rPr/>
              <w:fldChar w:fldCharType="end"/>
            </w:r>
            <w:r>
              <w:rPr/>
              <w:t xml:space="preserve"> </w:t>
            </w:r>
            <w:r>
              <w:rPr/>
              <w:fldChar w:fldCharType="begin"/>
            </w:r>
            <w:r>
              <w:rPr/>
              <w:instrText xml:space="preserve"> MERGEFIELD EnronAddrZip </w:instrText>
            </w:r>
            <w:r>
              <w:rPr/>
              <w:fldChar w:fldCharType="separate"/>
            </w:r>
            <w:r>
              <w:rPr/>
              <w:t>77002</w:t>
            </w:r>
            <w:r>
              <w:rPr/>
              <w:fldChar w:fldCharType="end"/>
            </w:r>
          </w:p>
        </w:tc>
        <w:tc>
          <w:tcPr>
            <w:tcW w:w="4590" w:type="dxa"/>
            <w:tcBorders/>
          </w:tcPr>
          <w:p>
            <w:pPr>
              <w:pStyle w:val="Normal"/>
              <w:rPr/>
            </w:pPr>
            <w:r>
              <w:rPr/>
              <w:t xml:space="preserve">Acct No. </w:t>
            </w:r>
          </w:p>
        </w:tc>
      </w:tr>
      <w:tr>
        <w:trPr/>
        <w:tc>
          <w:tcPr>
            <w:tcW w:w="4860" w:type="dxa"/>
            <w:tcBorders/>
          </w:tcPr>
          <w:p>
            <w:pPr>
              <w:pStyle w:val="Normal"/>
              <w:rPr/>
            </w:pPr>
            <w:r>
              <w:rPr/>
              <w:t>Attention: Director, Documentation Dept</w:t>
            </w:r>
          </w:p>
        </w:tc>
        <w:tc>
          <w:tcPr>
            <w:tcW w:w="4590" w:type="dxa"/>
            <w:tcBorders/>
          </w:tcPr>
          <w:p>
            <w:pPr>
              <w:pStyle w:val="Normal"/>
              <w:rPr/>
            </w:pPr>
            <w:r>
              <w:rPr/>
              <w:t xml:space="preserve">ABA Routing No. </w:t>
            </w:r>
          </w:p>
        </w:tc>
      </w:tr>
      <w:tr>
        <w:trPr/>
        <w:tc>
          <w:tcPr>
            <w:tcW w:w="4860" w:type="dxa"/>
            <w:tcBorders/>
          </w:tcPr>
          <w:p>
            <w:pPr>
              <w:pStyle w:val="Normal"/>
              <w:rPr/>
            </w:pPr>
            <w:r>
              <w:rPr/>
              <w:t xml:space="preserve">Fax: </w:t>
            </w:r>
            <w:r>
              <w:rPr/>
              <w:fldChar w:fldCharType="begin"/>
            </w:r>
            <w:r>
              <w:rPr/>
              <w:instrText xml:space="preserve"> MERGEFIELD EnronFax </w:instrText>
            </w:r>
            <w:r>
              <w:rPr/>
              <w:fldChar w:fldCharType="separate"/>
            </w:r>
            <w:r>
              <w:rPr/>
              <w:t>(713) 646-4816</w:t>
            </w:r>
            <w:r>
              <w:rPr/>
              <w:fldChar w:fldCharType="end"/>
            </w:r>
          </w:p>
        </w:tc>
        <w:tc>
          <w:tcPr>
            <w:tcW w:w="4590" w:type="dxa"/>
            <w:tcBorders/>
          </w:tcPr>
          <w:p>
            <w:pPr>
              <w:pStyle w:val="Normal"/>
              <w:snapToGrid w:val="false"/>
              <w:rPr/>
            </w:pPr>
            <w:r>
              <w:rPr/>
            </w:r>
          </w:p>
        </w:tc>
      </w:tr>
      <w:tr>
        <w:trPr/>
        <w:tc>
          <w:tcPr>
            <w:tcW w:w="4860" w:type="dxa"/>
            <w:tcBorders/>
          </w:tcPr>
          <w:p>
            <w:pPr>
              <w:pStyle w:val="Normal"/>
              <w:rPr/>
            </w:pPr>
            <w:r>
              <w:rPr/>
              <w:t xml:space="preserve">Phone: </w:t>
            </w:r>
            <w:r>
              <w:rPr/>
              <w:fldChar w:fldCharType="begin"/>
            </w:r>
            <w:r>
              <w:rPr/>
              <w:instrText xml:space="preserve"> MERGEFIELD EnronTelephone </w:instrText>
            </w:r>
            <w:r>
              <w:rPr/>
              <w:fldChar w:fldCharType="separate"/>
            </w:r>
            <w:r>
              <w:rPr/>
              <w:t>(713) 853-3300</w:t>
            </w:r>
            <w:r>
              <w:rPr/>
              <w:fldChar w:fldCharType="end"/>
            </w:r>
          </w:p>
        </w:tc>
        <w:tc>
          <w:tcPr>
            <w:tcW w:w="4590" w:type="dxa"/>
            <w:tcBorders/>
          </w:tcPr>
          <w:p>
            <w:pPr>
              <w:pStyle w:val="Normal"/>
              <w:snapToGrid w:val="false"/>
              <w:rPr/>
            </w:pPr>
            <w:r>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rPr>
      </w:pPr>
      <w:r>
        <w:rPr>
          <w:b/>
        </w:rPr>
      </w:r>
    </w:p>
    <w:p>
      <w:pPr>
        <w:pStyle w:val="BodyTextIndent"/>
        <w:tabs>
          <w:tab w:val="left" w:pos="90" w:leader="none"/>
          <w:tab w:val="left" w:pos="810" w:leader="none"/>
          <w:tab w:val="left" w:pos="2160" w:leader="none"/>
          <w:tab w:val="left" w:pos="4320" w:leader="none"/>
          <w:tab w:val="left" w:pos="5040" w:leader="none"/>
          <w:tab w:val="left" w:pos="6480" w:leader="none"/>
        </w:tabs>
        <w:rPr>
          <w:b/>
        </w:rPr>
      </w:pPr>
      <w:r>
        <w:rPr>
          <w:b/>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 xml:space="preserve"> </w:t>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u w:val="single"/>
              </w:rPr>
            </w:pPr>
            <w:r>
              <w:rPr>
                <w:b/>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u w:val="single"/>
              </w:rPr>
            </w:pPr>
            <w:r>
              <w:rPr>
                <w:b/>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u w:val="single"/>
              </w:rPr>
            </w:pPr>
            <w:r>
              <w:rPr>
                <w:b/>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rPr>
            </w:pPr>
            <w:r>
              <w:rPr>
                <w:b/>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Address:  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Attention: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Fax:</w:t>
            </w:r>
            <w:r>
              <w:rPr>
                <w:b/>
              </w:rPr>
              <w:t xml:space="preserve">  </w:t>
            </w:r>
            <w:r>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Phone:  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rPr>
            </w:pPr>
            <w:r>
              <w:rPr/>
              <w:t>_____________________________________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rPr>
      </w:pPr>
      <w:r>
        <w:rPr>
          <w:b/>
        </w:rPr>
        <w:t>COUNTERPARTY:   PLEASE PROVIDE ABOVE REQUESTED INFORMATION IF NOT PROVIDED PREVIOUSLY OR IF CHANGES HAVE OCCURRED</w:t>
      </w:r>
    </w:p>
    <w:p>
      <w:pPr>
        <w:sectPr>
          <w:headerReference w:type="default" r:id="rId3"/>
          <w:footerReference w:type="default" r:id="rId4"/>
          <w:type w:val="nextPage"/>
          <w:pgSz w:w="12240" w:h="15840"/>
          <w:pgMar w:left="1800" w:right="1260" w:gutter="0" w:header="720" w:top="1062" w:footer="390" w:bottom="990"/>
          <w:pgNumType w:fmt="decimal"/>
          <w:formProt w:val="false"/>
          <w:textDirection w:val="lrTb"/>
          <w:docGrid w:type="default" w:linePitch="360" w:charSpace="0"/>
        </w:sectPr>
        <w:pStyle w:val="BodyTextIndent"/>
        <w:tabs>
          <w:tab w:val="left" w:pos="90" w:leader="none"/>
          <w:tab w:val="left" w:pos="810" w:leader="none"/>
          <w:tab w:val="left" w:pos="2160" w:leader="none"/>
          <w:tab w:val="left" w:pos="3960" w:leader="none"/>
          <w:tab w:val="left" w:pos="5040" w:leader="none"/>
          <w:tab w:val="left" w:pos="6480" w:leader="none"/>
        </w:tabs>
        <w:jc w:val="start"/>
        <w:rPr>
          <w:b/>
        </w:rPr>
      </w:pPr>
      <w:r>
        <w:rPr>
          <w:b/>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ind w:end="-36"/>
        <w:jc w:val="both"/>
        <w:rPr>
          <w:rFonts w:ascii="Arial Narrow" w:hAnsi="Arial Narrow" w:cs="Arial Narrow"/>
          <w:sz w:val="18"/>
        </w:rPr>
      </w:pPr>
      <w:r>
        <w:rPr>
          <w:rFonts w:cs="Arial Narrow" w:ascii="Arial Narrow" w:hAnsi="Arial Narrow"/>
          <w:sz w:val="18"/>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pStyle w:val="Normal"/>
        <w:jc w:val="end"/>
        <w:rPr>
          <w:rFonts w:ascii="Arial Narrow" w:hAnsi="Arial Narrow" w:cs="Arial Narrow"/>
          <w:sz w:val="18"/>
        </w:rPr>
      </w:pPr>
      <w:r>
        <w:rPr>
          <w:rFonts w:cs="Arial Narrow" w:ascii="Arial Narrow" w:hAnsi="Arial Narrow"/>
          <w:sz w:val="18"/>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rPr>
      </w:pPr>
      <w:r>
        <w:rPr>
          <w:b/>
        </w:rPr>
      </w:r>
    </w:p>
    <w:sectPr>
      <w:headerReference w:type="default" r:id="rId9"/>
      <w:headerReference w:type="first" r:id="rId10"/>
      <w:footerReference w:type="default" r:id="rId11"/>
      <w:footerReference w:type="first" r:id="rId12"/>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sz w:val="12"/>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jc w:val="cen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tab/>
    </w:r>
    <w:r>
      <w:rPr>
        <w:b/>
        <w:sz w:val="24"/>
      </w:rPr>
      <w:t>DRAFT – FOR DISCUSSION PURPOSES ONLY</w:t>
    </w:r>
    <w:r>
      <w:rPr>
        <w:sz w:val="16"/>
      </w:rPr>
      <w:tab/>
      <w:t xml:space="preserve">                      Deal No.__________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r>
  </w:p>
  <w:p>
    <w:pPr>
      <w:pStyle w:val="Header"/>
      <w:jc w:val="center"/>
      <w:rPr>
        <w:rFonts w:ascii="Arial Narrow" w:hAnsi="Arial Narrow" w:cs="Arial Narrow"/>
        <w:b/>
        <w:sz w:val="18"/>
      </w:rPr>
    </w:pPr>
    <w:r>
      <w:rPr>
        <w:rFonts w:cs="Arial Narrow" w:ascii="Arial Narrow" w:hAnsi="Arial Narrow"/>
        <w:b/>
        <w:sz w:val="18"/>
        <w:u w:val="single"/>
      </w:rPr>
      <w:t>ANNEX B</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CREDIT AND OTHER SPECIAL PROVISIONS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2001-07-20T15:31:00Z</dcterms:created>
  <dc:creator>wende warren</dc:creator>
  <dc:description/>
  <dc:language>en-CA</dc:language>
  <cp:lastModifiedBy>mheard</cp:lastModifiedBy>
  <cp:lastPrinted>2000-10-19T14:13:00Z</cp:lastPrinted>
  <dcterms:modified xsi:type="dcterms:W3CDTF">2001-07-20T15:31:00Z</dcterms:modified>
  <cp:revision>2</cp:revision>
  <dc:subject/>
  <dc:title/>
</cp:coreProperties>
</file>