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SAMPLE LETTER   SAMPLE LETTER   SAMPLE LETTER   SAMPLE </w:t>
      </w:r>
    </w:p>
    <w:p>
      <w:pPr>
        <w:pStyle w:val="Normal"/>
        <w:rPr/>
      </w:pPr>
      <w:r>
        <w:rPr/>
      </w:r>
    </w:p>
    <w:p>
      <w:pPr>
        <w:pStyle w:val="Normal"/>
        <w:rPr>
          <w:sz w:val="20"/>
        </w:rPr>
      </w:pPr>
      <w:r>
        <w:rPr>
          <w:sz w:val="20"/>
        </w:rPr>
        <w:t>Governor Gray Davis</w:t>
      </w:r>
    </w:p>
    <w:p>
      <w:pPr>
        <w:pStyle w:val="Normal"/>
        <w:rPr>
          <w:sz w:val="20"/>
        </w:rPr>
      </w:pPr>
      <w:r>
        <w:rPr>
          <w:sz w:val="20"/>
        </w:rPr>
        <w:t>State Capitol Building</w:t>
      </w:r>
    </w:p>
    <w:p>
      <w:pPr>
        <w:pStyle w:val="Normal"/>
        <w:rPr>
          <w:sz w:val="20"/>
        </w:rPr>
      </w:pPr>
      <w:r>
        <w:rPr>
          <w:sz w:val="20"/>
        </w:rPr>
        <w:t>Sacramento, CA  95814</w:t>
      </w:r>
    </w:p>
    <w:p>
      <w:pPr>
        <w:pStyle w:val="Normal"/>
        <w:rPr>
          <w:sz w:val="20"/>
        </w:rPr>
      </w:pPr>
      <w:r>
        <w:rPr>
          <w:sz w:val="20"/>
        </w:rPr>
      </w:r>
    </w:p>
    <w:p>
      <w:pPr>
        <w:pStyle w:val="Normal"/>
        <w:rPr>
          <w:sz w:val="20"/>
        </w:rPr>
      </w:pPr>
      <w:r>
        <w:rPr>
          <w:sz w:val="20"/>
        </w:rPr>
        <w:t>Senate President Pro Tem John Burton</w:t>
      </w:r>
    </w:p>
    <w:p>
      <w:pPr>
        <w:pStyle w:val="Normal"/>
        <w:rPr>
          <w:sz w:val="20"/>
        </w:rPr>
      </w:pPr>
      <w:r>
        <w:rPr>
          <w:sz w:val="20"/>
        </w:rPr>
        <w:t>State Capitol Building</w:t>
      </w:r>
    </w:p>
    <w:p>
      <w:pPr>
        <w:pStyle w:val="Normal"/>
        <w:rPr>
          <w:sz w:val="20"/>
        </w:rPr>
      </w:pPr>
      <w:r>
        <w:rPr>
          <w:sz w:val="20"/>
        </w:rPr>
        <w:t>Room 205</w:t>
      </w:r>
    </w:p>
    <w:p>
      <w:pPr>
        <w:pStyle w:val="Normal"/>
        <w:rPr>
          <w:sz w:val="20"/>
        </w:rPr>
      </w:pPr>
      <w:r>
        <w:rPr>
          <w:sz w:val="20"/>
        </w:rPr>
        <w:t>Sacramento, CA  95814</w:t>
      </w:r>
    </w:p>
    <w:p>
      <w:pPr>
        <w:pStyle w:val="Normal"/>
        <w:rPr>
          <w:sz w:val="20"/>
        </w:rPr>
      </w:pPr>
      <w:r>
        <w:rPr>
          <w:sz w:val="20"/>
        </w:rPr>
      </w:r>
    </w:p>
    <w:p>
      <w:pPr>
        <w:pStyle w:val="Normal"/>
        <w:rPr>
          <w:sz w:val="20"/>
        </w:rPr>
      </w:pPr>
      <w:r>
        <w:rPr>
          <w:sz w:val="20"/>
        </w:rPr>
        <w:t>Speaker of the California Assembly</w:t>
      </w:r>
    </w:p>
    <w:p>
      <w:pPr>
        <w:pStyle w:val="Normal"/>
        <w:rPr>
          <w:sz w:val="20"/>
        </w:rPr>
      </w:pPr>
      <w:r>
        <w:rPr>
          <w:sz w:val="20"/>
        </w:rPr>
        <w:t>Honorable Robert Hertzberg</w:t>
      </w:r>
    </w:p>
    <w:p>
      <w:pPr>
        <w:pStyle w:val="Normal"/>
        <w:rPr>
          <w:sz w:val="20"/>
        </w:rPr>
      </w:pPr>
      <w:r>
        <w:rPr>
          <w:sz w:val="20"/>
        </w:rPr>
        <w:t>State Capitol Building</w:t>
      </w:r>
    </w:p>
    <w:p>
      <w:pPr>
        <w:pStyle w:val="Normal"/>
        <w:rPr>
          <w:sz w:val="20"/>
        </w:rPr>
      </w:pPr>
      <w:r>
        <w:rPr>
          <w:sz w:val="20"/>
        </w:rPr>
        <w:t>Room 219</w:t>
      </w:r>
    </w:p>
    <w:p>
      <w:pPr>
        <w:pStyle w:val="Normal"/>
        <w:rPr>
          <w:sz w:val="20"/>
        </w:rPr>
      </w:pPr>
      <w:r>
        <w:rPr>
          <w:sz w:val="20"/>
        </w:rPr>
        <w:t>Sacramento, CA  95814</w:t>
      </w:r>
    </w:p>
    <w:p>
      <w:pPr>
        <w:pStyle w:val="Normal"/>
        <w:rPr>
          <w:sz w:val="20"/>
        </w:rPr>
      </w:pPr>
      <w:r>
        <w:rPr>
          <w:sz w:val="20"/>
        </w:rPr>
      </w:r>
    </w:p>
    <w:p>
      <w:pPr>
        <w:pStyle w:val="Normal"/>
        <w:rPr>
          <w:sz w:val="20"/>
        </w:rPr>
      </w:pPr>
      <w:r>
        <w:rPr>
          <w:sz w:val="20"/>
        </w:rPr>
        <w:t>Honorable__________:</w:t>
      </w:r>
    </w:p>
    <w:p>
      <w:pPr>
        <w:pStyle w:val="Normal"/>
        <w:rPr>
          <w:sz w:val="20"/>
        </w:rPr>
      </w:pPr>
      <w:r>
        <w:rPr>
          <w:sz w:val="20"/>
        </w:rPr>
      </w:r>
    </w:p>
    <w:p>
      <w:pPr>
        <w:pStyle w:val="BodyText"/>
        <w:rPr/>
      </w:pPr>
      <w:r>
        <w:rPr/>
        <w:tab/>
        <w:t>As a prominent leader in the California business community, I am becoming increasingly concerned about recent efforts in Sacramento to mitigate California’s energy crisis.  As you know, a plentiful and stable supply of electricity is vital to businesses of all sizes in California.</w:t>
      </w:r>
    </w:p>
    <w:p>
      <w:pPr>
        <w:pStyle w:val="Normal"/>
        <w:rPr>
          <w:sz w:val="20"/>
        </w:rPr>
      </w:pPr>
      <w:r>
        <w:rPr>
          <w:sz w:val="20"/>
        </w:rPr>
      </w:r>
    </w:p>
    <w:p>
      <w:pPr>
        <w:pStyle w:val="Normal"/>
        <w:rPr>
          <w:sz w:val="20"/>
        </w:rPr>
      </w:pPr>
      <w:r>
        <w:rPr>
          <w:sz w:val="20"/>
        </w:rPr>
        <w:tab/>
        <w:t>While giving the appearance of decisive action, the “solutions” being considered in Sacramento may ultimately hinder, or thwart entirely, the ability to craft workable solutions to the supply-demand problem that is the basis of California’s current difficulties.  To resolve the state’s problems in the quickest and most productive manner, I believe that any legislation or actions taken must meet the following four principles:</w:t>
      </w:r>
    </w:p>
    <w:p>
      <w:pPr>
        <w:pStyle w:val="Normal"/>
        <w:rPr>
          <w:sz w:val="20"/>
        </w:rPr>
      </w:pPr>
      <w:r>
        <w:rPr>
          <w:sz w:val="20"/>
        </w:rPr>
      </w:r>
    </w:p>
    <w:p>
      <w:pPr>
        <w:pStyle w:val="Normal"/>
        <w:rPr>
          <w:sz w:val="20"/>
        </w:rPr>
      </w:pPr>
      <w:r>
        <w:rPr>
          <w:sz w:val="20"/>
        </w:rPr>
        <w:tab/>
      </w:r>
      <w:r>
        <w:rPr>
          <w:b/>
          <w:bCs/>
          <w:sz w:val="20"/>
        </w:rPr>
        <w:t>Increase supply and decrease demand</w:t>
      </w:r>
    </w:p>
    <w:p>
      <w:pPr>
        <w:pStyle w:val="Normal"/>
        <w:rPr>
          <w:sz w:val="20"/>
        </w:rPr>
      </w:pPr>
      <w:r>
        <w:rPr>
          <w:sz w:val="20"/>
        </w:rPr>
        <w:tab/>
        <w:t>Any measure that does not accomplish one or both of these objectives fails to solve California’s immediate crisis.  Both the California Energy Commission and the Cambridge Energy Research Associates (CERA) have issued reports showing that California faces a severe supply-demand imbalance.  To ensure adequate supplies for the future, California’s leaders must work to expedite siting for efficient new plants; close the supply-demand gap by offering incentives for energy conservation and efficiency; and facilitate the development of distributed generation technologies.</w:t>
      </w:r>
    </w:p>
    <w:p>
      <w:pPr>
        <w:pStyle w:val="Normal"/>
        <w:rPr>
          <w:sz w:val="20"/>
        </w:rPr>
      </w:pPr>
      <w:r>
        <w:rPr>
          <w:sz w:val="20"/>
        </w:rPr>
      </w:r>
    </w:p>
    <w:p>
      <w:pPr>
        <w:pStyle w:val="Normal"/>
        <w:ind w:firstLine="720" w:end="0"/>
        <w:rPr>
          <w:sz w:val="20"/>
        </w:rPr>
      </w:pPr>
      <w:r>
        <w:rPr>
          <w:b/>
          <w:bCs/>
          <w:sz w:val="20"/>
        </w:rPr>
        <w:t>Preserve customer choice through direct access</w:t>
      </w:r>
    </w:p>
    <w:p>
      <w:pPr>
        <w:pStyle w:val="Normal"/>
        <w:rPr>
          <w:sz w:val="20"/>
        </w:rPr>
      </w:pPr>
      <w:r>
        <w:rPr>
          <w:sz w:val="20"/>
        </w:rPr>
        <w:tab/>
        <w:t>California businesses must retain the right to enter into competitive contracts for electricity.  It is critical that AB1X be amended to remove the prohibition against Direct Access.</w:t>
      </w:r>
    </w:p>
    <w:p>
      <w:pPr>
        <w:pStyle w:val="Normal"/>
        <w:rPr>
          <w:sz w:val="20"/>
        </w:rPr>
      </w:pPr>
      <w:r>
        <w:rPr>
          <w:sz w:val="20"/>
        </w:rPr>
        <w:tab/>
      </w:r>
    </w:p>
    <w:p>
      <w:pPr>
        <w:pStyle w:val="Normal"/>
        <w:ind w:firstLine="720" w:end="0"/>
        <w:rPr>
          <w:sz w:val="20"/>
        </w:rPr>
      </w:pPr>
      <w:r>
        <w:rPr>
          <w:b/>
          <w:bCs/>
          <w:sz w:val="20"/>
        </w:rPr>
        <w:t>Return California’s investor-owned utilities to solvency</w:t>
      </w:r>
    </w:p>
    <w:p>
      <w:pPr>
        <w:pStyle w:val="BodyText"/>
        <w:rPr/>
      </w:pPr>
      <w:r>
        <w:rPr/>
        <w:tab/>
        <w:t>The State should not pursue ownership of transmission assets as the means for returning the investor-owned utilities to solvency.  Ownership of the transmission system will not increase supply or reduce demand by a single megawatt.  Furthermore, by funding the purchase of the assets with public monies, the state proposes to divert its hard-won budget surplus away from schools, hospitals, law enforcement or other appropriate public uses.  The public sector is much better equipped to own, operate and manage the transmission system than the state of California.</w:t>
      </w:r>
    </w:p>
    <w:p>
      <w:pPr>
        <w:pStyle w:val="BodyText"/>
        <w:rPr/>
      </w:pPr>
      <w:r>
        <w:rPr/>
      </w:r>
    </w:p>
    <w:p>
      <w:pPr>
        <w:pStyle w:val="Normal"/>
        <w:rPr>
          <w:sz w:val="20"/>
        </w:rPr>
      </w:pPr>
      <w:r>
        <w:rPr>
          <w:sz w:val="20"/>
        </w:rPr>
        <w:tab/>
        <w:t>These are “common-ground” principles that are vital to California’s economic future and must be used to focus the debate in Sacramento.  I respectfully request that you commit your efforts to working toward these constructive goals.  With your help, Californian’s can look forward to fair electric rates, a stable electricity supply and a bright economic future for many years to come.</w:t>
      </w:r>
    </w:p>
    <w:p>
      <w:pPr>
        <w:pStyle w:val="Normal"/>
        <w:rPr>
          <w:sz w:val="20"/>
        </w:rPr>
      </w:pPr>
      <w:r>
        <w:rPr>
          <w:sz w:val="20"/>
        </w:rPr>
      </w:r>
    </w:p>
    <w:p>
      <w:pPr>
        <w:pStyle w:val="Normal"/>
        <w:rPr>
          <w:sz w:val="20"/>
        </w:rPr>
      </w:pPr>
      <w:r>
        <w:rPr>
          <w:sz w:val="20"/>
        </w:rPr>
        <w:tab/>
        <w:tab/>
        <w:tab/>
        <w:tab/>
        <w:tab/>
        <w:t>Sincerely,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ab/>
        <w:tab/>
        <w:tab/>
      </w:r>
    </w:p>
    <w:p>
      <w:pPr>
        <w:pStyle w:val="Normal"/>
        <w:rPr>
          <w:sz w:val="20"/>
        </w:rPr>
      </w:pPr>
      <w:r>
        <w:rPr>
          <w:sz w:val="20"/>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2001-03-14T13:38:00Z</dcterms:created>
  <dc:creator>jguerre</dc:creator>
  <dc:description/>
  <dc:language>en-CA</dc:language>
  <cp:lastModifiedBy>kdenne</cp:lastModifiedBy>
  <cp:lastPrinted>2001-03-13T09:32:00Z</cp:lastPrinted>
  <dcterms:modified xsi:type="dcterms:W3CDTF">2001-03-14T20:51:00Z</dcterms:modified>
  <cp:revision>3</cp:revision>
  <dc:subject/>
  <dc:title>Honorable Members of the California Legislature:</dc:title>
</cp:coreProperties>
</file>