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45820" cy="8458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45820" cy="845820"/>
                          </a:xfrm>
                          <a:prstGeom prst="rect">
                            <a:avLst/>
                          </a:prstGeom>
                          <a:noFill/>
                        </pic:spPr>
                      </pic:pic>
                    </a:graphicData>
                  </a:graphic>
                </wp:inline>
              </w:drawing>
            </w:r>
          </w:p>
          <w:p>
            <w:pPr>
              <w:pStyle w:val="Normal"/>
              <w:rPr/>
            </w:pPr>
            <w:r>
              <w:rPr/>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«DateToday»</w:t>
      </w:r>
      <w:r>
        <w:rPr>
          <w:sz w:val="18"/>
          <w:rFonts w:cs="Arial" w:ascii="Arial" w:hAnsi="Arial"/>
        </w:rPr>
        <w:fldChar w:fldCharType="end"/>
      </w:r>
      <w:r>
        <w:rPr>
          <w:rFonts w:cs="Arial" w:ascii="Arial" w:hAnsi="Arial"/>
          <w:sz w:val="18"/>
        </w:rPr>
        <w:tab/>
        <w:tab/>
        <w:tab/>
        <w:tab/>
        <w:tab/>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«CounterpartyContact»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«CounterpartyAddr1»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«CounterpartyAddr2»</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«CounterpartyAddrCity»</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«CounterpartyAddrState»</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«CounterpartyAddrZip»</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«CounterpartyFax»</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«DealDate»</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«EnronEntityNameCode»</w:t>
      </w:r>
      <w:r>
        <w:rPr>
          <w:sz w:val="18"/>
          <w:rFonts w:cs="Arial" w:ascii="Arial" w:hAnsi="Arial"/>
        </w:rPr>
        <w:fldChar w:fldCharType="end"/>
      </w:r>
      <w:r>
        <w:rPr>
          <w:rFonts w:cs="Arial" w:ascii="Arial" w:hAnsi="Arial"/>
          <w:sz w:val="18"/>
        </w:rPr>
        <w:t xml:space="preserve"> regarding the sale of CAISO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«SellerName»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«BuyerName»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«Term»</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«Price»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«SO2Quantity»</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CAISO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«TotalQuantity»</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«DeliveryPoint»</w:t>
            </w:r>
            <w:r>
              <w:rPr>
                <w:sz w:val="18"/>
                <w:rFonts w:cs="Arial" w:ascii="Arial" w:hAnsi="Arial"/>
              </w:rPr>
              <w:fldChar w:fldCharType="end"/>
            </w:r>
          </w:p>
        </w:tc>
      </w:tr>
    </w:tbl>
    <w:p>
      <w:pPr>
        <w:pStyle w:val="Normal"/>
        <w:jc w:val="both"/>
        <w:rPr>
          <w:rFonts w:ascii="Arial" w:hAnsi="Arial" w:cs="Arial"/>
          <w:sz w:val="18"/>
          <w:u w:val="single"/>
        </w:rPr>
      </w:pPr>
      <w:r>
        <w:rPr>
          <w:rFonts w:cs="Arial" w:ascii="Arial" w:hAnsi="Arial"/>
          <w:sz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Scheduling:</w:t>
        <w:tab/>
        <w:t>EPMI Real Time Operations: 1-800-684-1336</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rPr>
      </w:pPr>
      <w:r>
        <w:rPr>
          <w:rFonts w:cs="Arial" w:ascii="Arial" w:hAnsi="Arial"/>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BodyTextIndent"/>
        <w:ind w:start="-90" w:end="0"/>
        <w:rPr>
          <w:rFonts w:ascii="Arial" w:hAnsi="Arial" w:cs="Arial"/>
          <w:sz w:val="18"/>
        </w:rPr>
      </w:pPr>
      <w:r>
        <w:rPr>
          <w:rFonts w:cs="Arial" w:ascii="Arial" w:hAnsi="Arial"/>
          <w:sz w:val="18"/>
        </w:rPr>
        <w:t>“</w:t>
      </w:r>
      <w:r>
        <w:rPr>
          <w:rFonts w:cs="Arial" w:ascii="Arial" w:hAnsi="Arial"/>
          <w:sz w:val="18"/>
        </w:rPr>
        <w:t xml:space="preserve">CAISO Firm Energy” means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called by the CAISO in accordance with the terms in the Tariff.  A CAISO Schedule Adjustment shall not constitute an Uncontrollable Force; rather, if there is a CAISO Schedule Adjustment, the Parties shall make an adjustment payment (the "Adjustment Payment") with respect to the Contract Quantity to which the CAISO Schedule Adjustment applies (the "Affected Contract Quantity").  If the Ex Post Price (as defined in the Tariff) that Buyer is required to pay the CAISO is greater than the Contract Price, then Seller shall pay Buyer an Adjustment Payment equal to the Affected Contract Quantity times the difference between the Ex Post Price and the Contract Price.  If the Ex Post Price that Buyer is required to pay the CAISO is less than the Contract Price, then Buyer shall pay Seller an Adjustment Payment equal to the Affected Contract Quantity times the difference between the Contract Price and the Ex Post Price.  If the Ex Post Price is less than 0, then Seller shall pay Buyer an Adjustment Payment equal to the Affected Contract Quantity times the absolute value of the Ex Post Price.  </w:t>
      </w:r>
    </w:p>
    <w:p>
      <w:pPr>
        <w:pStyle w:val="BodyTextIndent"/>
        <w:rPr>
          <w:rFonts w:ascii="Arial" w:hAnsi="Arial" w:cs="Arial"/>
          <w:sz w:val="20"/>
        </w:rPr>
      </w:pPr>
      <w:r>
        <w:rPr>
          <w:rFonts w:cs="Arial" w:ascii="Arial" w:hAnsi="Arial"/>
          <w:sz w:val="20"/>
        </w:rPr>
      </w:r>
    </w:p>
    <w:p>
      <w:pPr>
        <w:pStyle w:val="BodyText"/>
        <w:ind w:start="-90" w:end="45"/>
        <w:rPr>
          <w:rFonts w:ascii="Arial" w:hAnsi="Arial" w:cs="Arial"/>
          <w:b w:val="false"/>
          <w:sz w:val="18"/>
          <w:lang w:val="en-CA"/>
        </w:rPr>
      </w:pPr>
      <w:r>
        <w:rPr>
          <w:rFonts w:cs="Arial" w:ascii="Arial" w:hAnsi="Arial"/>
          <w:b w:val="false"/>
          <w:sz w:val="18"/>
        </w:rPr>
        <w:t>"CAISO Schedule Adjustment" means a schedule change implemented by the CAISO that is neither caused by, or within the control of, either Party and that results in the CAISO applying Ex Post Pricing to all or part of the Contract Quantity.</w:t>
      </w:r>
    </w:p>
    <w:p>
      <w:pPr>
        <w:pStyle w:val="BodyText"/>
        <w:rPr>
          <w:rFonts w:ascii="Arial" w:hAnsi="Arial" w:eastAsia="Arial" w:cs="Arial"/>
          <w:b w:val="false"/>
          <w:sz w:val="18"/>
        </w:rPr>
      </w:pPr>
      <w:r>
        <w:rPr>
          <w:rFonts w:eastAsia="Arial" w:cs="Arial" w:ascii="Arial" w:hAnsi="Arial"/>
          <w:b w:val="false"/>
          <w:sz w:val="18"/>
        </w:rPr>
        <w:t xml:space="preserve"> </w:t>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Western Systems Power Pool Agreement (“WSPP Agreement”), as amended periodically with FERC approval, to which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«EnronEntityCode»</w:t>
      </w:r>
      <w:r>
        <w:rPr>
          <w:sz w:val="18"/>
          <w:rFonts w:cs="Arial" w:ascii="Arial" w:hAnsi="Arial"/>
        </w:rPr>
        <w:fldChar w:fldCharType="end"/>
      </w:r>
      <w:r>
        <w:rPr>
          <w:rFonts w:cs="Arial" w:ascii="Arial" w:hAnsi="Arial"/>
          <w:sz w:val="18"/>
        </w:rPr>
        <w:t xml:space="preserve"> are parties.  Terms used but not defined herein shall have the meanings ascribed to them in the WSPP Agreement.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«DealDate»</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«EnronEntityCode»</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«EnronEntityCode»</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«EnronEntityName»</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«Signature»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«SignatureTitle»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40" w:h="15840"/>
      <w:pgMar w:left="1260" w:right="127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Arial" w:hAnsi="Arial" w:cs="Arial"/>
      </w:rPr>
    </w:pPr>
    <w:r>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EOL#</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 xml:space="preserve"> </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New" w:hAnsi="Courier New" w:cs="Courier New"/>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2">
    <w:name w:val="Body Text 2"/>
    <w:basedOn w:val="Normal"/>
    <w:qFormat/>
    <w:pPr>
      <w:jc w:val="both"/>
    </w:pPr>
    <w:rPr>
      <w:rFonts w:ascii="Courier New" w:hAnsi="Courier New" w:cs="Courier New"/>
      <w:b/>
    </w:rPr>
  </w:style>
  <w:style w:type="paragraph" w:styleId="BodyTextIndent">
    <w:name w:val="Body Text Indent"/>
    <w:basedOn w:val="Normal"/>
    <w:pPr>
      <w:ind w:hanging="0" w:start="720" w:end="0"/>
      <w:jc w:val="both"/>
    </w:pPr>
    <w:rPr>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2000-09-01T17:00:00Z</dcterms:created>
  <dc:creator>EOL#</dc:creator>
  <dc:description/>
  <dc:language>en-CA</dc:language>
  <cp:lastModifiedBy>kward</cp:lastModifiedBy>
  <cp:lastPrinted>2000-09-01T12:34:00Z</cp:lastPrinted>
  <dcterms:modified xsi:type="dcterms:W3CDTF">2000-09-01T17:11:00Z</dcterms:modified>
  <cp:revision>3</cp:revision>
  <dc:subject/>
  <dc:title> </dc:title>
</cp:coreProperties>
</file>