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4"/>
        </w:rPr>
      </w:pPr>
      <w:r>
        <w:rPr>
          <w:color w:val="000000"/>
          <w:sz w:val="24"/>
        </w:rPr>
        <w:t>Dear Employees:</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On November 8, the Office of the Chairman, issued an important communication, announcing significant organizational changes in Enron's worldwide operations. The purpose of this memo is to share with you the decisions that are underway to restructure  Enron’s operations in South America.  The basic organizational framework has been set.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As you know, Diomedes and Jim will be assuming new responsibilities within Enron. Replacing them will be Orlando Gonzalez and Joe Kishkill, who will become the Co-Presidents of South America, reporting to Dave Delainey and John Lavorato.  They will share overall responsibility; however, Orlando’s focus will be on direct sales origination, commercial relationships and regulatory issues.  Joe’s focus will be on wholesale origination, financial and operating performance and overall country management.</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existing large integrated asset base in South America, including Transredes, Electro, TGS, Bolivia-Brazil Pipeline and Cuiaba will be managed and operated by Rebecca McDonald and Jim Hughes in Enron Global Assets which is part of Enron Wholesale Services under Mark Frevert. Ultimately, there will be very close coordination in both Brazil and Argentina between Enron Americas and Enron Global Assets to ensure that our reputation in South America is protected, our asset positions are being managed prudently and that commercial opportunities surrounding these assets are pursued.</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remaining natural gas and electric commercial activities in South America will be organized around the highly successful North American network business model.  This model employs people, market making, physical commodities, capital and assets to provide reliable, flexible and high-value products to our customers.  It is people and intellectual capital based and enjoys high rates of return on invested capital.</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In the interest of pursuing this strategy, the following teams will report to Joe and Orlando:</w:t>
      </w:r>
    </w:p>
    <w:p>
      <w:pPr>
        <w:pStyle w:val="Normal"/>
        <w:spacing w:lineRule="atLeast" w:line="24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Commercial Origination</w:t>
      </w:r>
      <w:r>
        <w:rPr>
          <w:color w:val="000000"/>
          <w:sz w:val="24"/>
        </w:rPr>
        <w:t xml:space="preserve"> team will be lead by Brett Wiggs.  This team will  focus on covering South American markets, primarily Brazilian and Argentine natural gas and electricity, with the following goals:</w:t>
      </w:r>
    </w:p>
    <w:p>
      <w:pPr>
        <w:pStyle w:val="Normal"/>
        <w:numPr>
          <w:ilvl w:val="0"/>
          <w:numId w:val="1"/>
        </w:numPr>
        <w:spacing w:lineRule="atLeast" w:line="240"/>
        <w:rPr>
          <w:color w:val="000000"/>
          <w:sz w:val="24"/>
        </w:rPr>
      </w:pPr>
      <w:r>
        <w:rPr>
          <w:color w:val="000000"/>
          <w:sz w:val="24"/>
        </w:rPr>
        <w:t>to generate new innovative, reliable and high value products and services needed by the market utilizing our commodity, asset and capital capabilities;</w:t>
      </w:r>
    </w:p>
    <w:p>
      <w:pPr>
        <w:pStyle w:val="Normal"/>
        <w:numPr>
          <w:ilvl w:val="0"/>
          <w:numId w:val="1"/>
        </w:numPr>
        <w:spacing w:lineRule="atLeast" w:line="240"/>
        <w:rPr>
          <w:color w:val="000000"/>
          <w:sz w:val="24"/>
        </w:rPr>
      </w:pPr>
      <w:r>
        <w:rPr>
          <w:color w:val="000000"/>
          <w:sz w:val="24"/>
        </w:rPr>
        <w:t>providing those products and services across South America and across the value chain, including wholesale and retail, based upon the highest value opportunity;</w:t>
      </w:r>
    </w:p>
    <w:p>
      <w:pPr>
        <w:pStyle w:val="Normal"/>
        <w:numPr>
          <w:ilvl w:val="0"/>
          <w:numId w:val="1"/>
        </w:numPr>
        <w:spacing w:lineRule="atLeast" w:line="240"/>
        <w:rPr>
          <w:color w:val="000000"/>
          <w:sz w:val="24"/>
        </w:rPr>
      </w:pPr>
      <w:r>
        <w:rPr>
          <w:color w:val="000000"/>
          <w:sz w:val="24"/>
        </w:rPr>
        <w:t>finding structural value arbitrages in the South American market and moving quickly to capitalize;</w:t>
      </w:r>
    </w:p>
    <w:p>
      <w:pPr>
        <w:pStyle w:val="Normal"/>
        <w:numPr>
          <w:ilvl w:val="0"/>
          <w:numId w:val="1"/>
        </w:numPr>
        <w:spacing w:lineRule="atLeast" w:line="240"/>
        <w:rPr>
          <w:color w:val="000000"/>
          <w:sz w:val="24"/>
        </w:rPr>
      </w:pPr>
      <w:r>
        <w:rPr>
          <w:color w:val="000000"/>
          <w:sz w:val="24"/>
        </w:rPr>
        <w:t>assist the Risk Management and Trading organization in managing the overall risk of the organization;</w:t>
      </w:r>
    </w:p>
    <w:p>
      <w:pPr>
        <w:pStyle w:val="Normal"/>
        <w:numPr>
          <w:ilvl w:val="0"/>
          <w:numId w:val="1"/>
        </w:numPr>
        <w:spacing w:lineRule="atLeast" w:line="240"/>
        <w:rPr>
          <w:color w:val="000000"/>
          <w:sz w:val="24"/>
        </w:rPr>
      </w:pPr>
      <w:r>
        <w:rPr>
          <w:color w:val="000000"/>
          <w:sz w:val="24"/>
        </w:rPr>
        <w:t>manage all new power and asset development opportunities in South America consistent with the strategy;</w:t>
      </w:r>
    </w:p>
    <w:p>
      <w:pPr>
        <w:pStyle w:val="Normal"/>
        <w:numPr>
          <w:ilvl w:val="0"/>
          <w:numId w:val="1"/>
        </w:numPr>
        <w:spacing w:lineRule="atLeast" w:line="240"/>
        <w:rPr>
          <w:color w:val="000000"/>
          <w:sz w:val="24"/>
        </w:rPr>
      </w:pPr>
      <w:r>
        <w:rPr>
          <w:color w:val="000000"/>
          <w:sz w:val="24"/>
        </w:rPr>
        <w:t>providing the Risk Management and Trading organization information and deal flow; and</w:t>
      </w:r>
    </w:p>
    <w:p>
      <w:pPr>
        <w:pStyle w:val="Normal"/>
        <w:numPr>
          <w:ilvl w:val="0"/>
          <w:numId w:val="1"/>
        </w:numPr>
        <w:spacing w:lineRule="atLeast" w:line="240"/>
        <w:rPr>
          <w:color w:val="000000"/>
          <w:sz w:val="24"/>
        </w:rPr>
      </w:pPr>
      <w:r>
        <w:rPr>
          <w:color w:val="000000"/>
          <w:sz w:val="24"/>
        </w:rPr>
        <w:t>lead the regulatory effort to facilitate, in the near term, substantive changes to the regulatory rules to allow a functioning wholesale traded market in Brazil and Argentina.</w:t>
      </w:r>
    </w:p>
    <w:p>
      <w:pPr>
        <w:pStyle w:val="Normal"/>
        <w:spacing w:lineRule="atLeast" w:line="240"/>
        <w:ind w:start="1440" w:end="0"/>
        <w:rPr>
          <w:color w:val="000000"/>
          <w:sz w:val="24"/>
        </w:rPr>
      </w:pPr>
      <w:r>
        <w:rPr>
          <w:color w:val="000000"/>
          <w:sz w:val="24"/>
        </w:rPr>
      </w:r>
    </w:p>
    <w:p>
      <w:pPr>
        <w:pStyle w:val="Normal"/>
        <w:spacing w:lineRule="atLeast" w:line="240"/>
        <w:ind w:start="720" w:end="0"/>
        <w:rPr>
          <w:color w:val="000000"/>
          <w:sz w:val="24"/>
        </w:rPr>
      </w:pPr>
      <w:r>
        <w:rPr>
          <w:color w:val="000000"/>
          <w:sz w:val="24"/>
        </w:rPr>
        <w:t>The Commercial Origination team will consist of a diverse group of people who work as a single team which bring the required skills including commodity, capital, regulatory, asset, development, market, structuring, deal execution, finance and country knowledge necessary to reach our goals.</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Trading and Risk Management</w:t>
      </w:r>
      <w:r>
        <w:rPr>
          <w:color w:val="000000"/>
          <w:sz w:val="24"/>
        </w:rPr>
        <w:t xml:space="preserve"> team will be headed by Remi Collonges.  The team will continue to develop pricing information and manage the price book for the relevant energy markets in support of the wholesale and direct sales efforts.  Additionally, the team will work toward implementation of actively trading South American energy commodities.  This group will be responsible for managing Enron South Americas overall risk and will have a direct reporting relationship with John Lavorato in his role as head of the Americas risk activities.</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Argentine</w:t>
      </w:r>
      <w:r>
        <w:rPr>
          <w:color w:val="000000"/>
          <w:sz w:val="24"/>
        </w:rPr>
        <w:t xml:space="preserve"> effort will be integrated into the overall South American Commercial Origination and Trading and Risk Management groups; however, we will continue to employ an Argentine office with Michael Guerriero as country manager.</w:t>
      </w:r>
    </w:p>
    <w:p>
      <w:pPr>
        <w:pStyle w:val="Normal"/>
        <w:spacing w:lineRule="atLeast" w:line="240"/>
        <w:ind w:start="720" w:end="0"/>
        <w:rPr>
          <w:color w:val="000000"/>
          <w:sz w:val="24"/>
        </w:rPr>
      </w:pPr>
      <w:r>
        <w:rPr>
          <w:color w:val="000000"/>
          <w:sz w:val="24"/>
        </w:rPr>
      </w:r>
    </w:p>
    <w:p>
      <w:pPr>
        <w:pStyle w:val="Normal"/>
        <w:spacing w:lineRule="atLeast" w:line="240"/>
        <w:ind w:start="720" w:end="0"/>
        <w:rPr>
          <w:color w:val="000000"/>
          <w:sz w:val="24"/>
        </w:rPr>
      </w:pPr>
      <w:r>
        <w:rPr>
          <w:color w:val="000000"/>
          <w:sz w:val="24"/>
        </w:rPr>
        <w:t>The goal of the reorganization is to create a flat team oriented organization that is very market and commercially focused.  The following support functions will support the overall business objectives of the commercial team and will report into Joe and Orlando plus into their line functions in Houston.  The overall goal is to ensure that the South American business has an adequate support organization to evaluate opportunities, manage it day to day business and  risk.   Otherwise, the Houston infrastructure will provide resources as needed to manage peak requirements in South America not unlike other businesses in Enron Americas.</w:t>
      </w:r>
    </w:p>
    <w:p>
      <w:pPr>
        <w:pStyle w:val="Normal"/>
        <w:spacing w:lineRule="atLeast" w:line="240"/>
        <w:ind w:start="720" w:end="0"/>
        <w:rPr>
          <w:color w:val="000000"/>
          <w:sz w:val="24"/>
        </w:rPr>
      </w:pPr>
      <w:r>
        <w:rPr>
          <w:color w:val="000000"/>
          <w:sz w:val="24"/>
        </w:rPr>
      </w:r>
    </w:p>
    <w:p>
      <w:pPr>
        <w:pStyle w:val="Normal"/>
        <w:spacing w:lineRule="atLeast" w:line="240"/>
        <w:ind w:start="720" w:end="0"/>
        <w:rPr>
          <w:color w:val="000000"/>
          <w:sz w:val="24"/>
        </w:rPr>
      </w:pPr>
      <w:r>
        <w:rPr>
          <w:color w:val="000000"/>
          <w:sz w:val="24"/>
        </w:rPr>
        <w:t>These groups include:</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Regulatory</w:t>
      </w:r>
      <w:r>
        <w:rPr>
          <w:color w:val="000000"/>
          <w:sz w:val="24"/>
        </w:rPr>
        <w:t xml:space="preserve"> </w:t>
      </w:r>
      <w:r>
        <w:rPr>
          <w:b/>
          <w:color w:val="000000"/>
          <w:sz w:val="24"/>
        </w:rPr>
        <w:t>and Governmental Affairs</w:t>
      </w:r>
      <w:r>
        <w:rPr>
          <w:color w:val="000000"/>
          <w:sz w:val="24"/>
        </w:rPr>
        <w:t xml:space="preserve"> team, which will be headed by Sergio Assad, will manage the relationships with the relevant regulatory agencies as well as governmental ministries.  Sergio will assume his responsibilities upon completion of the Elektro sale. Sergio will also report to Rick Shapiro in Enron Regulatory Affairs.</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Finance</w:t>
      </w:r>
      <w:r>
        <w:rPr>
          <w:color w:val="000000"/>
          <w:sz w:val="24"/>
        </w:rPr>
        <w:t xml:space="preserve"> team will be headed by Britaldo Soares.  The team will manage the interface with the capital markets as well as with Enron Global Finance.  Britaldo will transition from his current duties at Elektro upon completion of the Elektro sale. Britaldo will also report to Joe Defner in Enron Global Finance.</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Legal</w:t>
      </w:r>
      <w:r>
        <w:rPr>
          <w:color w:val="000000"/>
          <w:sz w:val="24"/>
        </w:rPr>
        <w:t xml:space="preserve"> team will be co-headed by Randy Young, as general counsel, and John Novak, as deputy general counsel, will manage South America’s legal requirements.  Randy and John will also report to Mark Haedicke in Enron Wholesale Services – Legal Department.</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Miguel Padron will become </w:t>
      </w:r>
      <w:r>
        <w:rPr>
          <w:b/>
          <w:color w:val="000000"/>
          <w:sz w:val="24"/>
        </w:rPr>
        <w:t>Chief of Staff</w:t>
      </w:r>
      <w:r>
        <w:rPr>
          <w:color w:val="000000"/>
          <w:sz w:val="24"/>
        </w:rPr>
        <w:t>.  Human Resources, Information Technology, Treasury, Accounting &amp; Reporting, as well as Administration will report to Miguel.  This will bring focus to essential, but non-commercial functions, as well as more efficiently manage key matrix reporting relationships with Enron.  Miguel will also report to David Oxley in Enron Wholesale Services - Human Resources and Wes Colwell in Enron Wholesale Services - Business Analysis and Reporting.</w:t>
      </w:r>
    </w:p>
    <w:p>
      <w:pPr>
        <w:pStyle w:val="Normal"/>
        <w:spacing w:lineRule="atLeast" w:line="240"/>
        <w:ind w:start="720" w:end="0"/>
        <w:rPr>
          <w:color w:val="000000"/>
          <w:sz w:val="24"/>
        </w:rPr>
      </w:pPr>
      <w:r>
        <w:rPr>
          <w:color w:val="000000"/>
          <w:sz w:val="24"/>
        </w:rPr>
      </w:r>
    </w:p>
    <w:p>
      <w:pPr>
        <w:pStyle w:val="Normal"/>
        <w:spacing w:lineRule="atLeast" w:line="240"/>
        <w:rPr>
          <w:color w:val="000000"/>
          <w:sz w:val="24"/>
        </w:rPr>
      </w:pPr>
      <w:r>
        <w:rPr>
          <w:color w:val="000000"/>
          <w:sz w:val="24"/>
        </w:rPr>
        <w:t>These changes are consistent with Enron's evolving business strategy and reflect our continuing commitment to grow the company by maximizing our financial and intellectual capital.  However, in line with the new organizational structure and the near term potential for business in the region, further budget reductions will be necessary.  People directly affected will be notified shortly.</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Enron is committed to continue the successful implementation of its businesses in South America.  We believe that as the markets develop, we are uniquely positioned to leverage Enron’s core capabilities and create shareholder value. </w:t>
      </w:r>
    </w:p>
    <w:p>
      <w:pPr>
        <w:pStyle w:val="Normal"/>
        <w:rPr>
          <w:color w:val="000000"/>
          <w:sz w:val="28"/>
        </w:rPr>
      </w:pPr>
      <w:r>
        <w:rPr>
          <w:color w:val="000000"/>
          <w:sz w:val="28"/>
        </w:rPr>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800"/>
        </w:tabs>
        <w:ind w:start="18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sz w:val="24"/>
      <w:lang w:val="pt-BR" w:eastAsia="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9">
    <w:name w:val="Style19"/>
    <w:qFormat/>
    <w:pPr>
      <w:widowControl/>
      <w:bidi w:val="0"/>
    </w:pPr>
    <w:rPr>
      <w:rFonts w:ascii="Arial" w:hAnsi="Arial" w:eastAsia="Times New Roman" w:cs="Arial"/>
      <w:color w:val="auto"/>
      <w:sz w:val="24"/>
      <w:szCs w:val="20"/>
      <w:lang w:val="en-US" w:eastAsia="zh-CN" w:bidi="hi-IN"/>
    </w:rPr>
  </w:style>
  <w:style w:type="paragraph" w:styleId="BodyText3">
    <w:name w:val="Body Text 3"/>
    <w:basedOn w:val="Normal"/>
    <w:qFormat/>
    <w:pPr/>
    <w:rPr>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2000-12-05T20:32:00Z</dcterms:created>
  <dc:creator>Enron Technology</dc:creator>
  <dc:description/>
  <dc:language>en-CA</dc:language>
  <cp:lastModifiedBy>ddelain</cp:lastModifiedBy>
  <cp:lastPrinted>2000-12-06T12:20:00Z</cp:lastPrinted>
  <dcterms:modified xsi:type="dcterms:W3CDTF">2000-12-06T16:34:00Z</dcterms:modified>
  <cp:revision>8</cp:revision>
  <dc:subject/>
  <dc:title>gEnron has evolved into a “new economy company” that has received many accolades for its employee talent and innovation, including being named by Fortune magazine as “America’s Most Innovative Company” for five consecutive years, the top company for “Qua</dc:title>
</cp:coreProperties>
</file>