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The manufacturer ZEV obligation for 2003, 2004 and 2005 is based on the three-year average (1997-1999) California sales of passenger cars (PCs) plus the lightest light duty trucks (LDT1s)  The sales totals by manufacturer are as follows.  Thus for example the DaimlerChrysler total obligation each year for 2003, 2004 and 2005 will be 10 percent of 80,309.</w:t>
      </w:r>
    </w:p>
    <w:p>
      <w:pPr>
        <w:pStyle w:val="Normal"/>
        <w:rPr/>
      </w:pPr>
      <w:r>
        <w:rPr/>
      </w:r>
    </w:p>
    <w:p>
      <w:pPr>
        <w:pStyle w:val="Normal"/>
        <w:rPr/>
      </w:pPr>
      <w:r>
        <w:rPr/>
      </w:r>
    </w:p>
    <w:p>
      <w:pPr>
        <w:pStyle w:val="Normal"/>
        <w:rPr/>
      </w:pPr>
      <w:r>
        <w:rPr/>
        <w:drawing>
          <wp:inline distT="0" distB="0" distL="0" distR="0">
            <wp:extent cx="4048125" cy="48291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 t="-7" r="-9" b="-7"/>
                    <a:stretch>
                      <a:fillRect/>
                    </a:stretch>
                  </pic:blipFill>
                  <pic:spPr bwMode="auto">
                    <a:xfrm>
                      <a:off x="0" y="0"/>
                      <a:ext cx="4048125" cy="4829175"/>
                    </a:xfrm>
                    <a:prstGeom prst="rect">
                      <a:avLst/>
                    </a:prstGeom>
                    <a:noFill/>
                  </pic:spPr>
                </pic:pic>
              </a:graphicData>
            </a:graphic>
          </wp:inline>
        </w:drawing>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2001-09-07T14:56:00Z</dcterms:created>
  <dc:creator>CARB</dc:creator>
  <dc:description/>
  <dc:language>en-CA</dc:language>
  <cp:lastModifiedBy>CARB</cp:lastModifiedBy>
  <dcterms:modified xsi:type="dcterms:W3CDTF">2001-09-07T15:02:00Z</dcterms:modified>
  <cp:revision>1</cp:revision>
  <dc:subject/>
  <dc:title>The manufacturer ZEV obligation for 2003, 2004 and 2005 is based on the three-year average (1997-1999) California sales of passenger cars (PCs) plus the lightest light duty trucks (LDT1s)  The sales totals by manufacturer are as follows</dc:title>
</cp:coreProperties>
</file>