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Elizabeth:</w:t>
      </w:r>
    </w:p>
    <w:p>
      <w:pPr>
        <w:pStyle w:val="Normal"/>
        <w:rPr/>
      </w:pPr>
      <w:r>
        <w:rPr/>
      </w:r>
    </w:p>
    <w:p>
      <w:pPr>
        <w:pStyle w:val="Normal"/>
        <w:rPr/>
      </w:pPr>
      <w:r>
        <w:rPr/>
        <w:t>I spent part of the weekend trying doing the thing I like the least about outside legal practice—dealing with billing and administrative matters.  In that respect, could I ask a favor.  We will doing our normal mid-year review of all partner outstanding accounts receivable in a few weeks and I would greatly appreciate it if you might be able to ask your assistant to see if some of our prior invoices could be processed by that time (if they are not already “in the system”).  In reviewing the records our accounting department sent me, the following invoices relating to work we preformed for lawyers in your group are outstanding as of Friday, a couple of which are from January.  (Some of these relate to work requested by Janice before she left, so it may be possible that these may have fallen through the cracks in her move back to the private practice side of the business).  It also may be the case that some of these may already been working their way through the system.</w:t>
      </w:r>
    </w:p>
    <w:p>
      <w:pPr>
        <w:pStyle w:val="Normal"/>
        <w:rPr/>
      </w:pPr>
      <w:r>
        <w:rPr/>
      </w:r>
    </w:p>
    <w:p>
      <w:pPr>
        <w:pStyle w:val="Normal"/>
        <w:rPr/>
      </w:pPr>
      <w:r>
        <w:rPr/>
        <w:t>I apologize for bothering you with this, but I am just trying to get a little bit ahead of the curve on this stuff while it appears, at least as of today, that there may be a “cease fire” in the shelling over the holiday weekend.</w:t>
      </w:r>
    </w:p>
    <w:p>
      <w:pPr>
        <w:pStyle w:val="Normal"/>
        <w:rPr/>
      </w:pPr>
      <w:r>
        <w:rPr/>
      </w:r>
    </w:p>
    <w:p>
      <w:pPr>
        <w:pStyle w:val="Normal"/>
        <w:rPr/>
      </w:pPr>
      <w:r>
        <w:rPr/>
        <w:t>Matter Name</w:t>
        <w:tab/>
        <w:t>Invoice #</w:t>
        <w:tab/>
        <w:t>ENA Attorney</w:t>
        <w:tab/>
        <w:t>Amount</w:t>
        <w:tab/>
        <w:t>Invoice Date</w:t>
      </w:r>
    </w:p>
    <w:p>
      <w:pPr>
        <w:pStyle w:val="Normal"/>
        <w:rPr/>
      </w:pPr>
      <w:r>
        <w:rPr/>
      </w:r>
    </w:p>
    <w:p>
      <w:pPr>
        <w:pStyle w:val="Normal"/>
        <w:rPr/>
      </w:pPr>
      <w:r>
        <w:rPr/>
        <w:t>CDWR Contract</w:t>
        <w:tab/>
        <w:t>266883</w:t>
        <w:tab/>
        <w:t>E. Sager</w:t>
        <w:tab/>
        <w:t>$36,024.51</w:t>
        <w:tab/>
        <w:t>4/26/01</w:t>
      </w:r>
    </w:p>
    <w:p>
      <w:pPr>
        <w:pStyle w:val="Normal"/>
        <w:rPr/>
      </w:pPr>
      <w:r>
        <w:rPr/>
      </w:r>
    </w:p>
    <w:p>
      <w:pPr>
        <w:pStyle w:val="Normal"/>
        <w:rPr/>
      </w:pPr>
      <w:r>
        <w:rPr/>
        <w:t>Codes of Conduct</w:t>
        <w:tab/>
        <w:t>267006</w:t>
        <w:tab/>
        <w:t>C. Yoder</w:t>
        <w:tab/>
        <w:t>9,628.30</w:t>
        <w:tab/>
        <w:t>4/26/01</w:t>
      </w:r>
    </w:p>
    <w:p>
      <w:pPr>
        <w:pStyle w:val="Normal"/>
        <w:rPr/>
      </w:pPr>
      <w:r>
        <w:rPr/>
      </w:r>
    </w:p>
    <w:p>
      <w:pPr>
        <w:pStyle w:val="Normal"/>
        <w:rPr/>
      </w:pPr>
      <w:r>
        <w:rPr/>
        <w:t>Florida Munis</w:t>
        <w:tab/>
        <w:t>257352</w:t>
        <w:tab/>
        <w:t>J. Moore</w:t>
        <w:tab/>
        <w:t>13,014.89</w:t>
        <w:tab/>
        <w:t>1/31/01</w:t>
      </w:r>
    </w:p>
    <w:p>
      <w:pPr>
        <w:pStyle w:val="Normal"/>
        <w:rPr/>
      </w:pPr>
      <w:r>
        <w:rPr/>
      </w:r>
    </w:p>
    <w:p>
      <w:pPr>
        <w:pStyle w:val="Normal"/>
        <w:rPr/>
      </w:pPr>
      <w:r>
        <w:rPr/>
        <w:t>Florida Munis</w:t>
        <w:tab/>
        <w:t>266724</w:t>
        <w:tab/>
        <w:t>J. Moore</w:t>
        <w:tab/>
        <w:t>2,519.98</w:t>
        <w:tab/>
        <w:t>4/20/01</w:t>
      </w:r>
    </w:p>
    <w:p>
      <w:pPr>
        <w:pStyle w:val="Normal"/>
        <w:rPr/>
      </w:pPr>
      <w:r>
        <w:rPr/>
      </w:r>
    </w:p>
    <w:p>
      <w:pPr>
        <w:pStyle w:val="Normal"/>
        <w:rPr/>
      </w:pPr>
      <w:r>
        <w:rPr/>
        <w:t>Florida Munis</w:t>
        <w:tab/>
        <w:t>268888</w:t>
        <w:tab/>
        <w:t>J. Moore</w:t>
        <w:tab/>
        <w:t>747.54</w:t>
        <w:tab/>
        <w:t>5/14/01</w:t>
      </w:r>
    </w:p>
    <w:p>
      <w:pPr>
        <w:pStyle w:val="Normal"/>
        <w:rPr/>
      </w:pPr>
      <w:r>
        <w:rPr/>
      </w:r>
    </w:p>
    <w:p>
      <w:pPr>
        <w:pStyle w:val="Normal"/>
        <w:rPr/>
      </w:pPr>
      <w:r>
        <w:rPr/>
        <w:t>Frontera Proj.</w:t>
        <w:tab/>
        <w:t>266907</w:t>
        <w:tab/>
        <w:t>S. Zisman</w:t>
        <w:tab/>
        <w:t>22,433.86</w:t>
        <w:tab/>
        <w:t>4/26/01</w:t>
      </w:r>
    </w:p>
    <w:p>
      <w:pPr>
        <w:pStyle w:val="Normal"/>
        <w:rPr/>
      </w:pPr>
      <w:r>
        <w:rPr/>
      </w:r>
    </w:p>
    <w:p>
      <w:pPr>
        <w:pStyle w:val="Normal"/>
        <w:rPr/>
      </w:pPr>
      <w:r>
        <w:rPr/>
        <w:t>General Contracting</w:t>
        <w:tab/>
        <w:t>257355</w:t>
        <w:tab/>
        <w:t>E. Sager</w:t>
        <w:tab/>
        <w:t>14,779.70</w:t>
        <w:tab/>
        <w:t>1/31/01</w:t>
      </w:r>
    </w:p>
    <w:p>
      <w:pPr>
        <w:pStyle w:val="Normal"/>
        <w:rPr/>
      </w:pPr>
      <w:r>
        <w:rPr/>
      </w:r>
    </w:p>
    <w:p>
      <w:pPr>
        <w:pStyle w:val="Normal"/>
        <w:rPr/>
      </w:pPr>
      <w:r>
        <w:rPr/>
        <w:t>General Contracting</w:t>
        <w:tab/>
        <w:t>266296</w:t>
        <w:tab/>
        <w:t>E. Sager</w:t>
        <w:tab/>
        <w:t>2,708.28</w:t>
        <w:tab/>
        <w:t>4/30/01</w:t>
      </w:r>
    </w:p>
    <w:p>
      <w:pPr>
        <w:pStyle w:val="Normal"/>
        <w:rPr/>
      </w:pPr>
      <w:r>
        <w:rPr/>
      </w:r>
    </w:p>
    <w:p>
      <w:pPr>
        <w:pStyle w:val="Normal"/>
        <w:rPr/>
      </w:pPr>
      <w:r>
        <w:rPr/>
        <w:t>General Contracting</w:t>
        <w:tab/>
        <w:t>269258</w:t>
        <w:tab/>
        <w:t>E. Sager</w:t>
        <w:tab/>
        <w:t>8,514.89</w:t>
        <w:tab/>
        <w:t>5/16/01</w:t>
      </w:r>
    </w:p>
    <w:p>
      <w:pPr>
        <w:pStyle w:val="Normal"/>
        <w:rPr/>
      </w:pPr>
      <w:r>
        <w:rPr/>
      </w:r>
    </w:p>
    <w:p>
      <w:pPr>
        <w:pStyle w:val="Normal"/>
        <w:rPr/>
      </w:pPr>
      <w:r>
        <w:rPr/>
        <w:t>NEPOOL Security</w:t>
        <w:tab/>
        <w:t>266356</w:t>
        <w:tab/>
        <w:t>J. Moore</w:t>
        <w:tab/>
        <w:t>3,126.89</w:t>
        <w:tab/>
        <w:t>4/23/01</w:t>
      </w:r>
    </w:p>
    <w:p>
      <w:pPr>
        <w:pStyle w:val="Normal"/>
        <w:rPr/>
      </w:pPr>
      <w:r>
        <w:rPr/>
      </w:r>
    </w:p>
    <w:p>
      <w:pPr>
        <w:pStyle w:val="Normal"/>
        <w:rPr/>
      </w:pPr>
      <w:r>
        <w:rPr/>
        <w:t>NJ Muni (Vineland)</w:t>
        <w:tab/>
        <w:t>266357</w:t>
        <w:tab/>
        <w:t>J. Moore</w:t>
        <w:tab/>
        <w:t>12,499.94</w:t>
        <w:tab/>
        <w:t>4/23/01</w:t>
      </w:r>
    </w:p>
    <w:p>
      <w:pPr>
        <w:pStyle w:val="Normal"/>
        <w:rPr/>
      </w:pPr>
      <w:r>
        <w:rPr/>
      </w:r>
    </w:p>
    <w:p>
      <w:pPr>
        <w:pStyle w:val="Normal"/>
        <w:rPr/>
      </w:pPr>
      <w:r>
        <w:rPr/>
        <w:t>PCA Case Follow-up</w:t>
        <w:tab/>
        <w:t>268825</w:t>
        <w:tab/>
        <w:t>E. Sager</w:t>
        <w:tab/>
        <w:t>640.47</w:t>
        <w:tab/>
        <w:t>5/14/01</w:t>
      </w:r>
    </w:p>
    <w:p>
      <w:pPr>
        <w:pStyle w:val="Normal"/>
        <w:rPr/>
      </w:pPr>
      <w:r>
        <w:rPr/>
      </w:r>
    </w:p>
    <w:p>
      <w:pPr>
        <w:pStyle w:val="Normal"/>
        <w:rPr/>
      </w:pPr>
      <w:r>
        <w:rPr/>
      </w:r>
    </w:p>
    <w:p>
      <w:pPr>
        <w:pStyle w:val="Normal"/>
        <w:rPr/>
      </w:pPr>
      <w:r>
        <w:rPr/>
        <w:t>Thanks, Elizabeth, for your consideration in this respect.  I hope that you got a lot of tennis in over the long weekend.</w:t>
      </w:r>
    </w:p>
    <w:p>
      <w:pPr>
        <w:pStyle w:val="Normal"/>
        <w:rPr/>
      </w:pPr>
      <w:r>
        <w:rPr/>
      </w:r>
    </w:p>
    <w:p>
      <w:pPr>
        <w:pStyle w:val="Normal"/>
        <w:rPr/>
      </w:pPr>
      <w:r>
        <w:rPr/>
        <w:t>John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BodyTextIndent"/>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1872"/>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80" w:start="18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2001-05-25T18:37:00Z</dcterms:created>
  <dc:creator>John G. Klauberg</dc:creator>
  <dc:description/>
  <dc:language>en-CA</dc:language>
  <cp:lastModifiedBy>John G. Klauberg</cp:lastModifiedBy>
  <dcterms:modified xsi:type="dcterms:W3CDTF">2001-05-26T16:58:00Z</dcterms:modified>
  <cp:revision>17</cp:revision>
  <dc:subject/>
  <dc:title>I spent part of the weekend trying doing the thing I like the least about the legal practice—dealing with all of the billing and administrative matters</dc:title>
</cp:coreProperties>
</file>