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r>
        <w:rPr/>
        <w:t>LTC/JSW/eap  6/26/2001</w:t>
      </w:r>
    </w:p>
    <w:p>
      <w:pPr>
        <w:pStyle w:val="Header"/>
        <w:rPr/>
      </w:pPr>
      <w:r>
        <w:rPr/>
      </w:r>
    </w:p>
    <w:p>
      <w:pPr>
        <w:pStyle w:val="Header"/>
        <w:rPr/>
      </w:pPr>
      <w:r>
        <w:rPr/>
      </w:r>
    </w:p>
    <w:p>
      <w:pPr>
        <w:pStyle w:val="Header"/>
        <w:rPr/>
      </w:pPr>
      <w:r>
        <w:rPr/>
      </w:r>
    </w:p>
    <w:p>
      <w:pPr>
        <w:pStyle w:val="Header"/>
        <w:rPr/>
      </w:pPr>
      <w:r>
        <w:rPr/>
      </w:r>
    </w:p>
    <w:p>
      <w:pPr>
        <w:pStyle w:val="main"/>
        <w:rPr>
          <w:sz w:val="24"/>
        </w:rPr>
      </w:pPr>
      <w:r>
        <w:rPr>
          <w:sz w:val="24"/>
        </w:rPr>
        <w:t>BEFORE THE PUBLIC UTILITIES COMMISSION OF THE STATE OF CALIFORNIA</w:t>
      </w:r>
    </w:p>
    <w:p>
      <w:pPr>
        <w:pStyle w:val="Normal"/>
        <w:suppressAutoHyphens w:val="true"/>
        <w:rPr>
          <w:sz w:val="24"/>
        </w:rPr>
      </w:pPr>
      <w:r>
        <w:rPr>
          <w:sz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rPr/>
            </w:pPr>
            <w:r>
              <w:rPr/>
              <w:t>In the Matter of the Application of SOUTHERN CALIFORNIA EDISON COMPANY (U 338-E) for Expedited Approval of Servicing Agreement between State of California Department of Water Resources and Southern California Edison Company Pursuant to Chapter 4 of the Statutes of 2001 (Assembly Bill 1 of the First 2001-2002 Extraordinary Session).</w:t>
            </w:r>
          </w:p>
          <w:p>
            <w:pPr>
              <w:pStyle w:val="Normal"/>
              <w:rPr/>
            </w:pPr>
            <w:r>
              <w:rPr/>
            </w:r>
          </w:p>
        </w:tc>
        <w:tc>
          <w:tcPr>
            <w:tcW w:w="3287" w:type="dxa"/>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t>Application 01-06-044</w:t>
            </w:r>
          </w:p>
          <w:p>
            <w:pPr>
              <w:pStyle w:val="Normal"/>
              <w:jc w:val="center"/>
              <w:rPr/>
            </w:pPr>
            <w:r>
              <w:rPr/>
              <w:t>(Filed June 25, 2001)</w:t>
            </w:r>
          </w:p>
        </w:tc>
      </w:tr>
    </w:tbl>
    <w:p>
      <w:pPr>
        <w:pStyle w:val="Normal"/>
        <w:suppressAutoHyphens w:val="true"/>
        <w:rPr/>
      </w:pPr>
      <w:r>
        <w:rPr/>
      </w:r>
    </w:p>
    <w:p>
      <w:pPr>
        <w:pStyle w:val="Normal"/>
        <w:rPr/>
      </w:pPr>
      <w:r>
        <w:rPr/>
      </w:r>
    </w:p>
    <w:p>
      <w:pPr>
        <w:pStyle w:val="main"/>
        <w:rPr/>
      </w:pPr>
      <w:r>
        <w:rPr/>
        <w:t>CHIEF ADMINISTRATIVE LAW JUDGE’S RULING</w:t>
        <w:br/>
        <w:t>SHORTENING PROTEST AND RESPONSE PERIOD</w:t>
      </w:r>
    </w:p>
    <w:p>
      <w:pPr>
        <w:pStyle w:val="Normal"/>
        <w:suppressAutoHyphens w:val="true"/>
        <w:rPr/>
      </w:pPr>
      <w:r>
        <w:rPr/>
      </w:r>
    </w:p>
    <w:p>
      <w:pPr>
        <w:pStyle w:val="standard"/>
        <w:rPr/>
      </w:pPr>
      <w:r>
        <w:rPr/>
        <w:t>On June 25, 2001, Southern California Edison Company (SCE) filed an application requesting Commission approval of a Service Agreement between SCE and the California Department of Water Resources (DWR).  SCE further requests an expedited procedural schedule for the Commission’s consideration of its application.  This ruling shortens the period for protests and responses to SCE’s application.</w:t>
      </w:r>
    </w:p>
    <w:p>
      <w:pPr>
        <w:pStyle w:val="standard"/>
        <w:rPr/>
      </w:pPr>
      <w:r>
        <w:rPr/>
        <w:t xml:space="preserve">California is experiencing an electricity crisis of immense magnitude.  SCE and other investor-owned utilities are no longer financially able to purchase electricity on the wholesale market for their customers.  Assembly Bill 1 of the California Legislature’s extraordinary session of 2000-2001, hereinafter referenced as “AB1X-1,” authorizes DWR to contract with electrical corporations to transmit and distribute power being provided by DWR to electric customers.  SCE’s application, if granted, would put into place a service agreement that sets forth the terms under which SCE would provide transmission and distribution of DWR power to electric customers, and provide billing, collection and related services for the electric power purchased by DWR.  The service agreement also provides for the remittance to DWR by SCE of DWR revenues from the sales of power to customers of SCE.  Because the service agreement formalizes the provisions necessary for the critical role that DWR plays in meeting the electrical needs of SCE’s customers and for DWR’s bond financing, and because of the relatively limited scope of authority requested by SCE, it is appropriate to expedite this proceeding. </w:t>
      </w:r>
    </w:p>
    <w:p>
      <w:pPr>
        <w:pStyle w:val="standard"/>
        <w:rPr/>
      </w:pPr>
      <w:r>
        <w:rPr/>
        <w:t>SCE’s application was served on the parties in Application (A.) 00-11-038, A.00-11-056, and A.00-10-028.  Notice of this ruling is also being served on those three service lists.  Anyone interested in a copy of SCE’s application should contact Jennifer M. Tsao of SCE’s Legal Department at (626) 302-6819, or by E-mail at jennifer.tsao@sce.com.</w:t>
      </w:r>
    </w:p>
    <w:p>
      <w:pPr>
        <w:pStyle w:val="standard"/>
        <w:rPr/>
      </w:pPr>
      <w:r>
        <w:rPr/>
        <w:t xml:space="preserve">In shortening the protest and response period, all parties filing a response, protest or reply shall serve their pleading by E-mail or fax, if available, or otherwise by overnight delivery.  The pleadings shall be served on the three service lists identified in the preceding paragraph. </w:t>
      </w:r>
    </w:p>
    <w:p>
      <w:pPr>
        <w:pStyle w:val="standard"/>
        <w:rPr/>
      </w:pPr>
      <w:r>
        <w:rPr/>
        <w:t>The protest and response period to SCE’s application is shortened, and any protest or response to SCE’s application shall be filed with the Commission by close of business on June 29, 2001.  SCE may file a reply to any protest or response by close of business on July 2, 2001.</w:t>
      </w:r>
    </w:p>
    <w:p>
      <w:pPr>
        <w:pStyle w:val="standard"/>
        <w:keepNext w:val="true"/>
        <w:rPr/>
      </w:pPr>
      <w:r>
        <w:rPr>
          <w:b/>
        </w:rPr>
        <w:t>IT IS RULED</w:t>
      </w:r>
      <w:r>
        <w:rPr/>
        <w:t xml:space="preserve"> that:</w:t>
      </w:r>
    </w:p>
    <w:p>
      <w:pPr>
        <w:pStyle w:val="num1"/>
        <w:numPr>
          <w:ilvl w:val="0"/>
          <w:numId w:val="2"/>
        </w:numPr>
        <w:rPr/>
      </w:pPr>
      <w:r>
        <w:rPr/>
        <w:t>All protests and responses to SCE’s application must be filed by June 29, 2001;</w:t>
      </w:r>
    </w:p>
    <w:p>
      <w:pPr>
        <w:pStyle w:val="num1"/>
        <w:numPr>
          <w:ilvl w:val="0"/>
          <w:numId w:val="2"/>
        </w:numPr>
        <w:rPr/>
      </w:pPr>
      <w:r>
        <w:rPr/>
        <w:t>SCE’s reply to any protests or responses shall be filed by July 2, 2001;</w:t>
      </w:r>
    </w:p>
    <w:p>
      <w:pPr>
        <w:pStyle w:val="num1"/>
        <w:numPr>
          <w:ilvl w:val="0"/>
          <w:numId w:val="2"/>
        </w:numPr>
        <w:rPr/>
      </w:pPr>
      <w:r>
        <w:rPr/>
        <w:t>Any person or entity filing a protest or response to the application, or a reply to any protests or responses, shall serve their pleading by E-mail or fax, if available, or otherwise by overnight delivery.</w:t>
      </w:r>
    </w:p>
    <w:p>
      <w:pPr>
        <w:pStyle w:val="num1"/>
        <w:numPr>
          <w:ilvl w:val="0"/>
          <w:numId w:val="2"/>
        </w:numPr>
        <w:rPr/>
      </w:pPr>
      <w:r>
        <w:rPr/>
        <w:t>Any person filing a pleading in this proceeding shall serve the pleading on the following service lists: A.00-11-038, A.00-11-056, and A.00-10-028.</w:t>
      </w:r>
    </w:p>
    <w:p>
      <w:pPr>
        <w:pStyle w:val="standard"/>
        <w:rPr/>
      </w:pPr>
      <w:r>
        <w:rPr/>
        <w:t>Dated June 26, 2001, at San Francisco, California.</w:t>
      </w:r>
    </w:p>
    <w:p>
      <w:pPr>
        <w:pStyle w:val="Normal"/>
        <w:rPr/>
      </w:pPr>
      <w:r>
        <w:rPr/>
      </w:r>
    </w:p>
    <w:p>
      <w:pPr>
        <w:pStyle w:val="Normal"/>
        <w:rPr/>
      </w:pPr>
      <w:r>
        <w:rPr/>
      </w:r>
    </w:p>
    <w:p>
      <w:pPr>
        <w:pStyle w:val="Normal"/>
        <w:rPr/>
      </w:pPr>
      <w:r>
        <w:rPr/>
      </w:r>
    </w:p>
    <w:tbl>
      <w:tblPr>
        <w:tblW w:w="8010" w:type="dxa"/>
        <w:jc w:val="start"/>
        <w:tblInd w:w="828" w:type="dxa"/>
        <w:tblLayout w:type="fixed"/>
        <w:tblCellMar>
          <w:top w:w="0" w:type="dxa"/>
          <w:start w:w="108" w:type="dxa"/>
          <w:bottom w:w="0" w:type="dxa"/>
          <w:end w:w="108" w:type="dxa"/>
        </w:tblCellMar>
      </w:tblPr>
      <w:tblGrid>
        <w:gridCol w:w="3060"/>
        <w:gridCol w:w="990"/>
        <w:gridCol w:w="3960"/>
      </w:tblGrid>
      <w:tr>
        <w:trPr/>
        <w:tc>
          <w:tcPr>
            <w:tcW w:w="3060" w:type="dxa"/>
            <w:tcBorders/>
          </w:tcPr>
          <w:p>
            <w:pPr>
              <w:pStyle w:val="Normal"/>
              <w:snapToGrid w:val="false"/>
              <w:rPr/>
            </w:pPr>
            <w:r>
              <w:rPr/>
            </w:r>
          </w:p>
        </w:tc>
        <w:tc>
          <w:tcPr>
            <w:tcW w:w="990" w:type="dxa"/>
            <w:tcBorders/>
          </w:tcPr>
          <w:p>
            <w:pPr>
              <w:pStyle w:val="Normal"/>
              <w:snapToGrid w:val="false"/>
              <w:rPr/>
            </w:pPr>
            <w:r>
              <w:rPr/>
            </w:r>
          </w:p>
        </w:tc>
        <w:tc>
          <w:tcPr>
            <w:tcW w:w="3960" w:type="dxa"/>
            <w:tcBorders>
              <w:bottom w:val="single" w:sz="6" w:space="0" w:color="000000"/>
            </w:tcBorders>
          </w:tcPr>
          <w:p>
            <w:pPr>
              <w:pStyle w:val="Normal"/>
              <w:snapToGrid w:val="false"/>
              <w:rPr/>
            </w:pPr>
            <w:r>
              <w:rPr/>
            </w:r>
          </w:p>
        </w:tc>
      </w:tr>
      <w:tr>
        <w:trPr/>
        <w:tc>
          <w:tcPr>
            <w:tcW w:w="3060" w:type="dxa"/>
            <w:tcBorders/>
          </w:tcPr>
          <w:p>
            <w:pPr>
              <w:pStyle w:val="Normal"/>
              <w:snapToGrid w:val="false"/>
              <w:jc w:val="center"/>
              <w:rPr/>
            </w:pPr>
            <w:r>
              <w:rPr/>
            </w:r>
          </w:p>
        </w:tc>
        <w:tc>
          <w:tcPr>
            <w:tcW w:w="990" w:type="dxa"/>
            <w:tcBorders/>
          </w:tcPr>
          <w:p>
            <w:pPr>
              <w:pStyle w:val="Normal"/>
              <w:snapToGrid w:val="false"/>
              <w:rPr/>
            </w:pPr>
            <w:r>
              <w:rPr/>
            </w:r>
          </w:p>
        </w:tc>
        <w:tc>
          <w:tcPr>
            <w:tcW w:w="3960" w:type="dxa"/>
            <w:tcBorders/>
          </w:tcPr>
          <w:p>
            <w:pPr>
              <w:pStyle w:val="Normal"/>
              <w:jc w:val="center"/>
              <w:rPr/>
            </w:pPr>
            <w:r>
              <w:rPr/>
              <w:t>Lynn T. Carew, Chief</w:t>
            </w:r>
          </w:p>
          <w:p>
            <w:pPr>
              <w:pStyle w:val="Normal"/>
              <w:jc w:val="center"/>
              <w:rPr/>
            </w:pPr>
            <w:r>
              <w:rPr/>
              <w:t>Administrative Law Judge</w:t>
            </w:r>
          </w:p>
        </w:tc>
      </w:tr>
    </w:tbl>
    <w:p>
      <w:pPr>
        <w:sectPr>
          <w:headerReference w:type="default" r:id="rId2"/>
          <w:headerReference w:type="first" r:id="rId3"/>
          <w:footerReference w:type="default" r:id="rId4"/>
          <w:footerReference w:type="first" r:id="rId5"/>
          <w:type w:val="nextPage"/>
          <w:pgSz w:w="12240" w:h="15840"/>
          <w:pgMar w:left="1440" w:right="1440" w:gutter="0" w:header="720" w:top="1152" w:footer="720" w:bottom="1440"/>
          <w:pgNumType w:fmt="decimal"/>
          <w:formProt w:val="false"/>
          <w:titlePg/>
          <w:textDirection w:val="lrTb"/>
          <w:docGrid w:type="default" w:linePitch="360" w:charSpace="0"/>
        </w:sectPr>
      </w:pPr>
    </w:p>
    <w:p>
      <w:pPr>
        <w:pStyle w:val="main"/>
        <w:rPr/>
      </w:pPr>
      <w:r>
        <w:rPr/>
        <w:t>CERTIFICATE OF SERVICE</w:t>
      </w:r>
    </w:p>
    <w:p>
      <w:pPr>
        <w:pStyle w:val="Normal"/>
        <w:rPr/>
      </w:pPr>
      <w:r>
        <w:rPr/>
      </w:r>
    </w:p>
    <w:p>
      <w:pPr>
        <w:pStyle w:val="Normal"/>
        <w:spacing w:lineRule="auto" w:line="360"/>
        <w:rPr/>
      </w:pPr>
      <w:r>
        <w:rPr/>
      </w:r>
    </w:p>
    <w:p>
      <w:pPr>
        <w:pStyle w:val="standard"/>
        <w:rPr/>
      </w:pPr>
      <w:r>
        <w:rPr/>
        <w:t>I certify that I have by mail, or by electronic mail to the parties to which an electronic mail address has been provided, this day served a true copy of the original attached Chief Administrative Law Judge’s Ruling Shortening Protest and Response Period on all parties of record in this proceeding or their attorneys of record.</w:t>
      </w:r>
    </w:p>
    <w:p>
      <w:pPr>
        <w:pStyle w:val="standard"/>
        <w:rPr/>
      </w:pPr>
      <w:r>
        <w:rPr/>
        <w:t>Dated June 26, 2001, at San Francisco, California.</w:t>
      </w:r>
    </w:p>
    <w:p>
      <w:pPr>
        <w:pStyle w:val="Normal"/>
        <w:rPr/>
      </w:pPr>
      <w:r>
        <w:rPr/>
      </w:r>
    </w:p>
    <w:p>
      <w:pPr>
        <w:pStyle w:val="Normal"/>
        <w:rPr/>
      </w:pPr>
      <w:r>
        <w:rPr/>
      </w:r>
    </w:p>
    <w:p>
      <w:pPr>
        <w:pStyle w:val="Normal"/>
        <w:rPr/>
      </w:pPr>
      <w:r>
        <w:rPr/>
      </w:r>
    </w:p>
    <w:tbl>
      <w:tblPr>
        <w:tblW w:w="4050" w:type="dxa"/>
        <w:jc w:val="start"/>
        <w:tblInd w:w="4878" w:type="dxa"/>
        <w:tblLayout w:type="fixed"/>
        <w:tblCellMar>
          <w:top w:w="0" w:type="dxa"/>
          <w:start w:w="108" w:type="dxa"/>
          <w:bottom w:w="0" w:type="dxa"/>
          <w:end w:w="108" w:type="dxa"/>
        </w:tblCellMar>
      </w:tblPr>
      <w:tblGrid>
        <w:gridCol w:w="4050"/>
      </w:tblGrid>
      <w:tr>
        <w:trPr/>
        <w:tc>
          <w:tcPr>
            <w:tcW w:w="4050" w:type="dxa"/>
            <w:tcBorders>
              <w:bottom w:val="single" w:sz="6" w:space="0" w:color="000000"/>
            </w:tcBorders>
          </w:tcPr>
          <w:p>
            <w:pPr>
              <w:pStyle w:val="Normal"/>
              <w:snapToGrid w:val="false"/>
              <w:rPr/>
            </w:pPr>
            <w:r>
              <w:rPr/>
            </w:r>
          </w:p>
        </w:tc>
      </w:tr>
      <w:tr>
        <w:trPr/>
        <w:tc>
          <w:tcPr>
            <w:tcW w:w="4050" w:type="dxa"/>
            <w:tcBorders/>
          </w:tcPr>
          <w:p>
            <w:pPr>
              <w:pStyle w:val="Normal"/>
              <w:jc w:val="center"/>
              <w:rPr/>
            </w:pPr>
            <w:r>
              <w:rPr/>
              <w:t>Erlinda A. Pulmano</w:t>
            </w:r>
          </w:p>
        </w:tc>
      </w:tr>
    </w:tbl>
    <w:p>
      <w:pPr>
        <w:pStyle w:val="Normal"/>
        <w:rPr/>
      </w:pPr>
      <w:r>
        <w:rPr/>
      </w:r>
    </w:p>
    <w:p>
      <w:pPr>
        <w:pStyle w:val="Normal"/>
        <w:spacing w:lineRule="auto" w:line="360"/>
        <w:rPr/>
      </w:pPr>
      <w:r>
        <w:rPr/>
      </w:r>
    </w:p>
    <w:p>
      <w:pPr>
        <w:pStyle w:val="mainex"/>
        <w:rPr/>
      </w:pPr>
      <w:r>
        <w:rPr/>
        <w:t>NOTICE</w:t>
      </w:r>
    </w:p>
    <w:p>
      <w:pPr>
        <w:pStyle w:val="Normal"/>
        <w:rPr/>
      </w:pPr>
      <w:r>
        <w:rPr/>
      </w:r>
    </w:p>
    <w:p>
      <w:pPr>
        <w:pStyle w:val="BlockText"/>
        <w:rPr/>
      </w:pPr>
      <w:r>
        <w:rPr/>
        <w:t>Parties should notify the Process Office, Public Utilities Commission, 505 Van Ness Avenue, Room 2000, San Francisco, CA  94102, of any change of address to insure that they continue to receive documents.  You must indicate the proceeding number on the service list on which your name appears.</w:t>
      </w:r>
    </w:p>
    <w:p>
      <w:pPr>
        <w:pStyle w:val="Normal"/>
        <w:ind w:start="1440" w:end="0"/>
        <w:rPr>
          <w:sz w:val="24"/>
        </w:rPr>
      </w:pPr>
      <w:r>
        <w:rPr>
          <w:sz w:val="24"/>
        </w:rPr>
      </w:r>
    </w:p>
    <w:p>
      <w:pPr>
        <w:pStyle w:val="Normal"/>
        <w:tabs>
          <w:tab w:val="clear" w:pos="720"/>
          <w:tab w:val="left" w:pos="0" w:leader="none"/>
        </w:tabs>
        <w:ind w:start="1440" w:end="1440"/>
        <w:rPr>
          <w:sz w:val="24"/>
        </w:rPr>
      </w:pPr>
      <w:r>
        <w:rPr>
          <w:sz w:val="24"/>
        </w:rPr>
        <w:t>* * * * * * * * * * * * * * * * * * * * * * * * * * * * * * * * * * * * * * *</w:t>
      </w:r>
    </w:p>
    <w:p>
      <w:pPr>
        <w:pStyle w:val="Normal"/>
        <w:tabs>
          <w:tab w:val="clear" w:pos="720"/>
          <w:tab w:val="left" w:pos="0" w:leader="none"/>
        </w:tabs>
        <w:ind w:start="1440" w:end="1440"/>
        <w:rPr>
          <w:sz w:val="24"/>
        </w:rPr>
      </w:pPr>
      <w:r>
        <w:rPr>
          <w:sz w:val="24"/>
        </w:rPr>
      </w:r>
    </w:p>
    <w:p>
      <w:pPr>
        <w:pStyle w:val="BlockText"/>
        <w:rPr/>
      </w:pPr>
      <w:r>
        <w:rPr/>
        <w:t>The Commission’s policy is to schedule hearings (meetings, workshops, etc.) in locations that are accessible to people with disabilities.  To verify that a particular location is accessible, call: Calendar Clerk (415) 703-1203.</w:t>
      </w:r>
    </w:p>
    <w:p>
      <w:pPr>
        <w:pStyle w:val="Normal"/>
        <w:tabs>
          <w:tab w:val="clear" w:pos="720"/>
          <w:tab w:val="left" w:pos="0" w:leader="none"/>
        </w:tabs>
        <w:ind w:start="1440" w:end="1440"/>
        <w:rPr>
          <w:sz w:val="24"/>
        </w:rPr>
      </w:pPr>
      <w:r>
        <w:rPr>
          <w:sz w:val="24"/>
        </w:rPr>
      </w:r>
    </w:p>
    <w:p>
      <w:pPr>
        <w:pStyle w:val="Normal"/>
        <w:tabs>
          <w:tab w:val="clear" w:pos="720"/>
          <w:tab w:val="left" w:pos="0" w:leader="none"/>
        </w:tabs>
        <w:ind w:start="1440" w:end="1440"/>
        <w:rPr>
          <w:sz w:val="24"/>
        </w:rPr>
      </w:pPr>
      <w:r>
        <w:rPr>
          <w:sz w:val="24"/>
        </w:rPr>
        <w:t>If specialized accommodations for the disabled are needed, e.g., sign language interpreters, those making the arrangements must call the Public Advisor at (415) 703</w:t>
        <w:noBreakHyphen/>
        <w:t>2074,</w:t>
      </w:r>
    </w:p>
    <w:p>
      <w:pPr>
        <w:pStyle w:val="Normal"/>
        <w:tabs>
          <w:tab w:val="clear" w:pos="720"/>
          <w:tab w:val="left" w:pos="0" w:leader="none"/>
        </w:tabs>
        <w:ind w:start="1440" w:end="1440"/>
        <w:rPr>
          <w:sz w:val="24"/>
        </w:rPr>
      </w:pPr>
      <w:r>
        <w:rPr>
          <w:sz w:val="24"/>
        </w:rPr>
        <w:t>TTY 1-866-836-7825 or (415) 703-5282 at least three working days in advance of the event.</w:t>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jc w:val="start"/>
      <w:rPr/>
    </w:pPr>
    <w:r>
      <w:rPr>
        <w:sz w:val="16"/>
      </w:rPr>
      <w:t>101066</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A.01-06-044  LTC/JSW/eap</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A.01-06-044  LTC/JSW/eap</w:t>
    </w:r>
  </w:p>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A.01-06-044  LTC/JSW/eap</w:t>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abstractNum>
  <w:abstractNum w:abstractNumId="3">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w:hAnsi="Palatino" w:eastAsia="Times New Roman" w:cs="Palatino"/>
      <w:color w:val="auto"/>
      <w:sz w:val="26"/>
      <w:szCs w:val="20"/>
      <w:lang w:val="en-US" w:eastAsia="zh-CN" w:bidi="hi-IN"/>
    </w:rPr>
  </w:style>
  <w:style w:type="paragraph" w:styleId="Heading1">
    <w:name w:val="heading 1"/>
    <w:basedOn w:val="Normal"/>
    <w:next w:val="standard"/>
    <w:qFormat/>
    <w:pPr>
      <w:keepNext w:val="true"/>
      <w:numPr>
        <w:ilvl w:val="0"/>
        <w:numId w:val="1"/>
      </w:numPr>
      <w:spacing w:before="120" w:after="120"/>
      <w:ind w:firstLine="720" w:start="0" w:end="0"/>
      <w:outlineLvl w:val="0"/>
    </w:pPr>
    <w:rPr>
      <w:rFonts w:ascii="Helvetica" w:hAnsi="Helvetica" w:cs="Helvetica"/>
      <w:b/>
      <w:kern w:val="2"/>
    </w:rPr>
  </w:style>
  <w:style w:type="paragraph" w:styleId="Heading2">
    <w:name w:val="heading 2"/>
    <w:basedOn w:val="Normal"/>
    <w:next w:val="sub1"/>
    <w:qFormat/>
    <w:pPr>
      <w:keepNext w:val="true"/>
      <w:numPr>
        <w:ilvl w:val="1"/>
        <w:numId w:val="1"/>
      </w:numPr>
      <w:spacing w:before="120" w:after="120"/>
      <w:ind w:firstLine="1440" w:start="0" w:end="0"/>
      <w:outlineLvl w:val="1"/>
    </w:pPr>
    <w:rPr>
      <w:rFonts w:ascii="Helvetica" w:hAnsi="Helvetica" w:cs="Helvetica"/>
      <w:b/>
      <w:i/>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 w:hAnsi="Helvetica" w:cs="Helvetica"/>
      <w:b/>
    </w:rPr>
  </w:style>
  <w:style w:type="paragraph" w:styleId="Heading4">
    <w:name w:val="heading 4"/>
    <w:basedOn w:val="Normal"/>
    <w:next w:val="sub3"/>
    <w:qFormat/>
    <w:pPr>
      <w:keepNext w:val="true"/>
      <w:numPr>
        <w:ilvl w:val="3"/>
        <w:numId w:val="1"/>
      </w:numPr>
      <w:spacing w:before="120" w:after="60"/>
      <w:ind w:firstLine="2880" w:start="0" w:end="0"/>
      <w:outlineLvl w:val="3"/>
    </w:pPr>
    <w:rPr>
      <w:rFonts w:ascii="Helvetica" w:hAnsi="Helvetica" w:cs="Helvetica"/>
      <w:b/>
      <w:i/>
    </w:rPr>
  </w:style>
  <w:style w:type="paragraph" w:styleId="Heading5">
    <w:name w:val="heading 5"/>
    <w:basedOn w:val="Normal"/>
    <w:next w:val="sub4"/>
    <w:qFormat/>
    <w:pPr>
      <w:numPr>
        <w:ilvl w:val="4"/>
        <w:numId w:val="1"/>
      </w:numPr>
      <w:spacing w:before="120" w:after="120"/>
      <w:ind w:firstLine="3600" w:start="0" w:end="0"/>
      <w:outlineLvl w:val="4"/>
    </w:pPr>
    <w:rPr>
      <w:rFonts w:ascii="Helvetica" w:hAnsi="Helvetica" w:cs="Helvetica"/>
      <w:b/>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3"/>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4"/>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 w:hAnsi="Helvetica" w:cs="Helvetica"/>
      <w:b/>
      <w:sz w:val="26"/>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6"/>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z w:val="26"/>
    </w:rPr>
  </w:style>
  <w:style w:type="paragraph" w:styleId="BlockText">
    <w:name w:val="Block Text"/>
    <w:basedOn w:val="Normal"/>
    <w:qFormat/>
    <w:pPr>
      <w:tabs>
        <w:tab w:val="clear" w:pos="720"/>
        <w:tab w:val="left" w:pos="0" w:leader="none"/>
      </w:tabs>
      <w:ind w:hanging="0" w:start="1440" w:end="1440"/>
    </w:pPr>
    <w:rPr>
      <w:sz w:val="24"/>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RULING 6.01</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2001-06-26T19:10:00Z</dcterms:created>
  <dc:creator>Erlinda A. Pulmano</dc:creator>
  <dc:description/>
  <dc:language>en-CA</dc:language>
  <cp:lastModifiedBy>John S. Wong</cp:lastModifiedBy>
  <cp:lastPrinted>2001-06-26T13:55:00Z</cp:lastPrinted>
  <dcterms:modified xsi:type="dcterms:W3CDTF">2001-06-26T19:10:00Z</dcterms:modified>
  <cp:revision>2</cp:revision>
  <dc:subject/>
  <dc:title>BEFORE THE PUBLIC UTILITIES COMMISSION OF THE STATE OF CALIFORNIA</dc:title>
</cp:coreProperties>
</file>