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28"/>
          <w:u w:val="single"/>
        </w:rPr>
      </w:pPr>
      <w:r>
        <w:rPr>
          <w:b/>
          <w:sz w:val="28"/>
          <w:u w:val="single"/>
        </w:rPr>
        <w:t>For discussion purposes only</w:t>
      </w:r>
    </w:p>
    <w:p>
      <w:pPr>
        <w:pStyle w:val="BodyText"/>
        <w:jc w:val="center"/>
        <w:rPr>
          <w:b/>
          <w:sz w:val="28"/>
          <w:u w:val="single"/>
        </w:rPr>
      </w:pPr>
      <w:r>
        <w:rPr>
          <w:b/>
          <w:sz w:val="28"/>
          <w:u w:val="single"/>
        </w:rPr>
      </w:r>
    </w:p>
    <w:p>
      <w:pPr>
        <w:pStyle w:val="BodyText"/>
        <w:jc w:val="center"/>
        <w:rPr>
          <w:b/>
          <w:sz w:val="28"/>
          <w:u w:val="single"/>
        </w:rPr>
      </w:pPr>
      <w:r>
        <w:rPr>
          <w:b/>
          <w:sz w:val="28"/>
          <w:u w:val="single"/>
        </w:rPr>
        <w:t>RTO</w:t>
      </w:r>
    </w:p>
    <w:p>
      <w:pPr>
        <w:pStyle w:val="BodyText"/>
        <w:rPr>
          <w:b/>
        </w:rPr>
      </w:pPr>
      <w:r>
        <w:rPr>
          <w:b/>
        </w:rPr>
        <w:t>This language is based on the provisions of the Largent Amendment, with modifications shown in strike and underline.</w:t>
      </w:r>
    </w:p>
    <w:p>
      <w:pPr>
        <w:pStyle w:val="BodyText"/>
        <w:rPr>
          <w:b/>
        </w:rPr>
      </w:pPr>
      <w:r>
        <w:rPr>
          <w:b/>
        </w:rPr>
      </w:r>
    </w:p>
    <w:p>
      <w:pPr>
        <w:pStyle w:val="BodyText"/>
        <w:rPr>
          <w:b/>
        </w:rPr>
      </w:pPr>
      <w:r>
        <w:rPr>
          <w:b/>
        </w:rPr>
        <w:t>Sec. 103 REGIONAL TRANSMISSION ORGANIZATIONS.</w:t>
      </w:r>
    </w:p>
    <w:p>
      <w:pPr>
        <w:pStyle w:val="BodyText"/>
        <w:numPr>
          <w:ilvl w:val="0"/>
          <w:numId w:val="2"/>
        </w:numPr>
        <w:rPr/>
      </w:pPr>
      <w:r>
        <w:rPr/>
        <w:t>FINDINGS.—The Congress—</w:t>
      </w:r>
    </w:p>
    <w:p>
      <w:pPr>
        <w:pStyle w:val="BodyText"/>
        <w:numPr>
          <w:ilvl w:val="0"/>
          <w:numId w:val="1"/>
        </w:numPr>
        <w:rPr/>
      </w:pPr>
      <w:r>
        <w:rPr/>
        <w:t>finds that the formation of regional transmission organizations will improve the transmission of electric energy in interstate commerce and the reliability of the bulk-power system; and</w:t>
      </w:r>
    </w:p>
    <w:p>
      <w:pPr>
        <w:pStyle w:val="BodyText"/>
        <w:numPr>
          <w:ilvl w:val="0"/>
          <w:numId w:val="1"/>
        </w:numPr>
        <w:rPr/>
      </w:pPr>
      <w:r>
        <w:rPr/>
        <w:t>encourages the formation of regional transmission organizations.</w:t>
      </w:r>
    </w:p>
    <w:p>
      <w:pPr>
        <w:pStyle w:val="BodyText"/>
        <w:numPr>
          <w:ilvl w:val="0"/>
          <w:numId w:val="2"/>
        </w:numPr>
        <w:rPr/>
      </w:pPr>
      <w:r>
        <w:rPr/>
        <w:t>REGIONAL TRANSMISSION ORGANIZATIONS.--  Section 206 of the Federal Power Act (16 U.S. C. 824e) is amended by adding at the end the following:</w:t>
      </w:r>
    </w:p>
    <w:p>
      <w:pPr>
        <w:pStyle w:val="BodyText"/>
        <w:ind w:start="720" w:end="0"/>
        <w:rPr/>
      </w:pPr>
      <w:r>
        <w:rPr/>
        <w:t>“</w:t>
      </w:r>
      <w:r>
        <w:rPr/>
        <w:t>(f)(1) To promote efficiency in wholesale electricity markets and ensure nondiscriminatory access to transmission services, the Commission may—</w:t>
      </w:r>
    </w:p>
    <w:p>
      <w:pPr>
        <w:pStyle w:val="BodyText"/>
        <w:ind w:start="1440" w:end="0"/>
        <w:rPr/>
      </w:pPr>
      <w:r>
        <w:rPr/>
        <w:t>“</w:t>
      </w:r>
      <w:r>
        <w:rPr/>
        <w:t xml:space="preserve">(A) adopt rules requiring the formation of regional transmission organizations and establishing the minimum characteristics and functions of such organizations </w:t>
      </w:r>
      <w:r>
        <w:rPr>
          <w:u w:val="single"/>
        </w:rPr>
        <w:t>necessary to ensure the independent operation, planning, maintenance and expansion of the interstate transmission grid in regional energy markets,</w:t>
      </w:r>
      <w:r>
        <w:rPr/>
        <w:t xml:space="preserve"> and</w:t>
      </w:r>
    </w:p>
    <w:p>
      <w:pPr>
        <w:pStyle w:val="BodyText"/>
        <w:ind w:start="1440" w:end="0"/>
        <w:rPr/>
      </w:pPr>
      <w:r>
        <w:rPr/>
        <w:t>“</w:t>
      </w:r>
      <w:r>
        <w:rPr/>
        <w:t>(B) order 1 or more transmitting utilities operating within a region to participate in a regional transmission organization to remedy undue discrimination or anticompetitive effects.</w:t>
      </w:r>
    </w:p>
    <w:p>
      <w:pPr>
        <w:pStyle w:val="BodyText"/>
        <w:ind w:start="720" w:end="0"/>
        <w:rPr/>
      </w:pPr>
      <w:r>
        <w:rPr/>
        <w:t>“</w:t>
      </w:r>
      <w:r>
        <w:rPr/>
        <w:t>(2) Any rule adopted under this subsection shall—</w:t>
      </w:r>
    </w:p>
    <w:p>
      <w:pPr>
        <w:pStyle w:val="BodyText"/>
        <w:ind w:start="1440" w:end="0"/>
        <w:rPr/>
      </w:pPr>
      <w:r>
        <w:rPr/>
        <w:t>“</w:t>
      </w:r>
      <w:r>
        <w:rPr/>
        <w:t xml:space="preserve">(A) not abridge the </w:t>
      </w:r>
      <w:r>
        <w:rPr>
          <w:u w:val="single"/>
        </w:rPr>
        <w:t>procedural</w:t>
      </w:r>
      <w:r>
        <w:rPr/>
        <w:t xml:space="preserve"> rights of a transmitting utility under section 205;</w:t>
        <w:br/>
        <w:t>“(B) not require a transmitting utility to participate in a regional transmission organization if doing so would violate that utility’s exemption under the Internal Revenue Cod of 1986 or existing bond covenant restriction;</w:t>
      </w:r>
    </w:p>
    <w:p>
      <w:pPr>
        <w:pStyle w:val="BodyText"/>
        <w:ind w:start="1440" w:end="0"/>
        <w:rPr/>
      </w:pPr>
      <w:r>
        <w:rPr/>
        <w:t>“</w:t>
      </w:r>
      <w:r>
        <w:rPr/>
        <w:t>(C) permit a regional transmitting organization to be formed as either a for-profit or nonprofit entity; and</w:t>
      </w:r>
    </w:p>
    <w:p>
      <w:pPr>
        <w:pStyle w:val="BodyText"/>
        <w:ind w:start="1440" w:end="0"/>
        <w:rPr/>
      </w:pPr>
      <w:r>
        <w:rPr/>
        <w:t>“</w:t>
      </w:r>
      <w:r>
        <w:rPr/>
        <w:t xml:space="preserve">(D) encourage innovative transmission pricing </w:t>
      </w:r>
      <w:r>
        <w:rPr>
          <w:u w:val="single"/>
        </w:rPr>
        <w:t>policies consistent with Section 205 and 206 of this Act</w:t>
      </w:r>
      <w:r>
        <w:rPr/>
        <w:t>.</w:t>
      </w:r>
    </w:p>
    <w:p>
      <w:pPr>
        <w:pStyle w:val="BodyText"/>
        <w:ind w:start="1440" w:end="0"/>
        <w:rPr/>
      </w:pPr>
      <w:r>
        <w:rPr/>
      </w:r>
    </w:p>
    <w:p>
      <w:pPr>
        <w:pStyle w:val="BodyText"/>
        <w:jc w:val="center"/>
        <w:rPr>
          <w:b/>
          <w:sz w:val="28"/>
          <w:u w:val="single"/>
        </w:rPr>
      </w:pPr>
      <w:r>
        <w:rPr>
          <w:b/>
          <w:sz w:val="28"/>
          <w:u w:val="single"/>
        </w:rPr>
        <w:t>MARKET POWER</w:t>
      </w:r>
    </w:p>
    <w:p>
      <w:pPr>
        <w:pStyle w:val="BodyText"/>
        <w:rPr>
          <w:b/>
        </w:rPr>
      </w:pPr>
      <w:r>
        <w:rPr>
          <w:b/>
        </w:rPr>
        <w:t>The language is based on the provisions of the Administration bill, minus any reference to specific remedial measures (including divestiture).</w:t>
      </w:r>
    </w:p>
    <w:p>
      <w:pPr>
        <w:pStyle w:val="BodyText"/>
        <w:jc w:val="center"/>
        <w:rPr>
          <w:b/>
          <w:u w:val="single"/>
        </w:rPr>
      </w:pPr>
      <w:r>
        <w:rPr>
          <w:b/>
          <w:u w:val="single"/>
        </w:rPr>
      </w:r>
    </w:p>
    <w:p>
      <w:pPr>
        <w:pStyle w:val="BodyText"/>
        <w:rPr/>
      </w:pPr>
      <w:r>
        <w:rPr/>
        <w:t xml:space="preserve">SEC.XXX. REMEDIAL MEASURES FOR MARKET POWER. </w:t>
      </w:r>
    </w:p>
    <w:p>
      <w:pPr>
        <w:pStyle w:val="BodyText"/>
        <w:rPr/>
      </w:pPr>
      <w:r>
        <w:rPr/>
        <w:t>The FPA is amended by adding the following new section after section 216 as added by section 303 of this Act:</w:t>
      </w:r>
    </w:p>
    <w:p>
      <w:pPr>
        <w:pStyle w:val="BodyText"/>
        <w:rPr/>
      </w:pPr>
      <w:r>
        <w:rPr/>
      </w:r>
    </w:p>
    <w:p>
      <w:pPr>
        <w:pStyle w:val="BodyText"/>
        <w:rPr/>
      </w:pPr>
      <w:r>
        <w:rPr/>
        <w:t>`REMEDIAL MEASURES FOR MARKET POWER</w:t>
      </w:r>
    </w:p>
    <w:p>
      <w:pPr>
        <w:pStyle w:val="BodyText"/>
        <w:rPr/>
      </w:pPr>
      <w:r>
        <w:rPr/>
      </w:r>
    </w:p>
    <w:p>
      <w:pPr>
        <w:pStyle w:val="BodyText"/>
        <w:rPr/>
      </w:pPr>
      <w:r>
        <w:rPr/>
        <w:t>`SEC. 217. (a) DEFINITIONS- As used in this section—</w:t>
      </w:r>
    </w:p>
    <w:p>
      <w:pPr>
        <w:pStyle w:val="BodyText"/>
        <w:ind w:start="720" w:end="0"/>
        <w:rPr/>
      </w:pPr>
      <w:r>
        <w:rPr/>
        <w:t>`(1) `market power' means the ability of a public utility profitably to maintain prices above competitive levels for a significant period of time, and</w:t>
      </w:r>
    </w:p>
    <w:p>
      <w:pPr>
        <w:pStyle w:val="BodyText"/>
        <w:rPr/>
      </w:pPr>
      <w:r>
        <w:rPr/>
        <w:t>`(b) COMMISSION JURISDICTIONAL SALES- (1) If the Commission, upon complaint or its own motion, determines that there are markets subject to its jurisdiction in which a public utility that owns or controls generation facilities has market power in sales of electric energy for resale in interstate commerce, the Commission shall order that utility to submit a plan for taking necessary actions to mitigate and remedy its market power.</w:t>
      </w:r>
    </w:p>
    <w:p>
      <w:pPr>
        <w:pStyle w:val="BodyText"/>
        <w:rPr/>
      </w:pPr>
      <w:r>
        <w:rPr/>
      </w:r>
    </w:p>
    <w:p>
      <w:pPr>
        <w:pStyle w:val="BodyText"/>
        <w:rPr/>
      </w:pPr>
      <w:r>
        <w:rPr/>
        <w:t xml:space="preserve">`(2) In consultation with the Attorney General and the Federal Trade Commission, the Commission shall review the plan to determine if its implementation would adequately mitigate and remedy the adverse competitive effects of market power.  The Commission may approve the plan with or without modification as necessary to adequately mitigate and remedy the adverse competitive effects of market power.  The plan takes effect upon approval by the Commission.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imes New" w:hAnsi="Times New" w:cs="Times Ne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2000-07-19T20:15:00Z</dcterms:created>
  <dc:creator>Marty Kanner</dc:creator>
  <dc:description/>
  <dc:language>en-CA</dc:language>
  <cp:lastModifiedBy>Marty Kanner</cp:lastModifiedBy>
  <dcterms:modified xsi:type="dcterms:W3CDTF">2000-07-19T20:31:00Z</dcterms:modified>
  <cp:revision>4</cp:revision>
  <dc:subject/>
  <dc:title>MARKET POWER</dc:title>
</cp:coreProperties>
</file>