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u w:val="single"/>
        </w:rPr>
      </w:pPr>
      <w:r>
        <w:rPr>
          <w:b/>
          <w:sz w:val="24"/>
          <w:u w:val="single"/>
        </w:rPr>
        <w:t>WESSEX WATER SERVICES LTD - RISK MANAGEMENT POLICIES</w:t>
      </w:r>
    </w:p>
    <w:p>
      <w:pPr>
        <w:pStyle w:val="Normal"/>
        <w:rPr>
          <w:b/>
          <w:sz w:val="24"/>
          <w:u w:val="single"/>
        </w:rPr>
      </w:pPr>
      <w:r>
        <w:rPr>
          <w:b/>
          <w:sz w:val="24"/>
          <w:u w:val="single"/>
        </w:rPr>
      </w:r>
    </w:p>
    <w:p>
      <w:pPr>
        <w:pStyle w:val="Normal"/>
        <w:numPr>
          <w:ilvl w:val="0"/>
          <w:numId w:val="3"/>
        </w:numPr>
        <w:rPr>
          <w:b/>
        </w:rPr>
      </w:pPr>
      <w:r>
        <w:rPr>
          <w:b/>
        </w:rPr>
        <w:t>RESPONSIBILITIES</w:t>
      </w:r>
    </w:p>
    <w:p>
      <w:pPr>
        <w:pStyle w:val="Normal"/>
        <w:rPr>
          <w:b/>
        </w:rPr>
      </w:pPr>
      <w:r>
        <w:rPr>
          <w:b/>
        </w:rPr>
      </w:r>
    </w:p>
    <w:p>
      <w:pPr>
        <w:pStyle w:val="Normal"/>
        <w:ind w:start="360" w:end="0"/>
        <w:rPr/>
      </w:pPr>
      <w:r>
        <w:rPr/>
        <w:t>The Board of Directors of Wessex Water Services Ltd (WWSL) have responsibility for Financial Control in the company including Risk Management Strategy.</w:t>
      </w:r>
    </w:p>
    <w:p>
      <w:pPr>
        <w:pStyle w:val="Normal"/>
        <w:ind w:start="360" w:end="0"/>
        <w:rPr/>
      </w:pPr>
      <w:r>
        <w:rPr/>
      </w:r>
    </w:p>
    <w:p>
      <w:pPr>
        <w:pStyle w:val="Normal"/>
        <w:ind w:start="360" w:end="0"/>
        <w:rPr/>
      </w:pPr>
      <w:r>
        <w:rPr/>
        <w:t>The Board has delegated authority to the Audit Committee to;</w:t>
      </w:r>
    </w:p>
    <w:p>
      <w:pPr>
        <w:pStyle w:val="Normal"/>
        <w:ind w:start="360" w:end="0"/>
        <w:rPr/>
      </w:pPr>
      <w:r>
        <w:rPr/>
      </w:r>
    </w:p>
    <w:p>
      <w:pPr>
        <w:pStyle w:val="Normal"/>
        <w:ind w:start="360" w:end="0"/>
        <w:rPr/>
      </w:pPr>
      <w:r>
        <w:rPr/>
        <w:t>"oversee and review the Company's internal financial and administrative controls, with particular reference to areas of significant risk of fraud or financial loss"</w:t>
      </w:r>
    </w:p>
    <w:p>
      <w:pPr>
        <w:pStyle w:val="Normal"/>
        <w:ind w:start="360" w:end="0"/>
        <w:rPr/>
      </w:pPr>
      <w:r>
        <w:rPr/>
      </w:r>
    </w:p>
    <w:p>
      <w:pPr>
        <w:pStyle w:val="Normal"/>
        <w:ind w:start="360" w:end="0"/>
        <w:rPr/>
      </w:pPr>
      <w:r>
        <w:rPr/>
        <w:t>The Audit Committee consists of the 4 non executive directors of WWSL and they invite 2 executive directors ( the director of Regulation and Finance and the director of Environment and Quality ) to attend the meetings.</w:t>
      </w:r>
    </w:p>
    <w:p>
      <w:pPr>
        <w:pStyle w:val="Normal"/>
        <w:ind w:start="360" w:end="0"/>
        <w:rPr/>
      </w:pPr>
      <w:r>
        <w:rPr/>
      </w:r>
    </w:p>
    <w:p>
      <w:pPr>
        <w:pStyle w:val="Normal"/>
        <w:numPr>
          <w:ilvl w:val="0"/>
          <w:numId w:val="3"/>
        </w:numPr>
        <w:rPr>
          <w:b/>
        </w:rPr>
      </w:pPr>
      <w:r>
        <w:rPr>
          <w:b/>
        </w:rPr>
        <w:t>THE LICENCE</w:t>
      </w:r>
    </w:p>
    <w:p>
      <w:pPr>
        <w:pStyle w:val="Normal"/>
        <w:rPr>
          <w:b/>
        </w:rPr>
      </w:pPr>
      <w:r>
        <w:rPr>
          <w:b/>
        </w:rPr>
      </w:r>
    </w:p>
    <w:p>
      <w:pPr>
        <w:pStyle w:val="Normal"/>
        <w:ind w:start="360" w:end="0"/>
        <w:rPr/>
      </w:pPr>
      <w:r>
        <w:rPr/>
        <w:t xml:space="preserve">WWSL operates by authority of the Water Act 1989 and is required to comply with the Instrument of Appointment (The Licence). When the parent company Wessex Water Plc was acquired by Enron Corp the Licence was amended to require WWSL to act as if " it were a public limited company ".For that reason the Audit Committee was set up, and WWSL committed to comply with the recommendations of the Turnbull Committee on corporate governance (see below). </w:t>
      </w:r>
    </w:p>
    <w:p>
      <w:pPr>
        <w:pStyle w:val="Normal"/>
        <w:ind w:start="360" w:end="0"/>
        <w:rPr/>
      </w:pPr>
      <w:r>
        <w:rPr/>
      </w:r>
    </w:p>
    <w:p>
      <w:pPr>
        <w:pStyle w:val="Normal"/>
        <w:rPr>
          <w:b/>
        </w:rPr>
      </w:pPr>
      <w:r>
        <w:rPr>
          <w:b/>
        </w:rPr>
        <w:t>3)   RISK MANAGEMENT POLICY  -  TURNBULL</w:t>
      </w:r>
    </w:p>
    <w:p>
      <w:pPr>
        <w:pStyle w:val="Normal"/>
        <w:rPr>
          <w:b/>
        </w:rPr>
      </w:pPr>
      <w:r>
        <w:rPr>
          <w:b/>
        </w:rPr>
      </w:r>
    </w:p>
    <w:p>
      <w:pPr>
        <w:pStyle w:val="Normal"/>
        <w:tabs>
          <w:tab w:val="clear" w:pos="720"/>
          <w:tab w:val="left" w:pos="1980" w:leader="none"/>
        </w:tabs>
        <w:ind w:start="360" w:end="0"/>
        <w:rPr/>
      </w:pPr>
      <w:r>
        <w:rPr/>
        <w:t xml:space="preserve">The Company has adopted the corporate governance requirements of "The Combined Code" issued by the London Stock Exchange in 1998.  Guidance on the implementation of this, by using a risk-based approach to establishing a sound system of internal control, was given in the "Turnbull Report" published in 1999.  </w:t>
      </w:r>
    </w:p>
    <w:p>
      <w:pPr>
        <w:pStyle w:val="Normal"/>
        <w:rPr/>
      </w:pPr>
      <w:r>
        <w:rPr/>
      </w:r>
    </w:p>
    <w:p>
      <w:pPr>
        <w:pStyle w:val="Normal"/>
        <w:tabs>
          <w:tab w:val="left" w:pos="720" w:leader="none"/>
        </w:tabs>
        <w:ind w:start="360" w:end="0"/>
        <w:rPr/>
      </w:pPr>
      <w:r>
        <w:rPr/>
        <w:t>The Turnbull requirements are being implemented by a Risk Committee, comprising the executive directors, under the overall guidance of the Audit Committee and the external auditors.</w:t>
      </w:r>
    </w:p>
    <w:p>
      <w:pPr>
        <w:pStyle w:val="Normal"/>
        <w:numPr>
          <w:ilvl w:val="0"/>
          <w:numId w:val="0"/>
        </w:numPr>
        <w:ind w:hanging="0" w:start="0"/>
        <w:rPr/>
      </w:pPr>
      <w:r>
        <w:rPr/>
      </w:r>
    </w:p>
    <w:p>
      <w:pPr>
        <w:pStyle w:val="Normal"/>
        <w:tabs>
          <w:tab w:val="left" w:pos="720" w:leader="none"/>
        </w:tabs>
        <w:ind w:start="360" w:end="0"/>
        <w:rPr/>
      </w:pPr>
      <w:r>
        <w:rPr/>
        <w:t>The Risk Committee, with the agreement of Arthur Andersen, set ten major risks for evaluation in 2001.  These are:</w:t>
      </w:r>
    </w:p>
    <w:p>
      <w:pPr>
        <w:pStyle w:val="Normal"/>
        <w:rPr>
          <w:sz w:val="16"/>
        </w:rPr>
      </w:pPr>
      <w:r>
        <w:rPr>
          <w:sz w:val="16"/>
        </w:rPr>
      </w:r>
    </w:p>
    <w:p>
      <w:pPr>
        <w:pStyle w:val="Normal"/>
        <w:numPr>
          <w:ilvl w:val="0"/>
          <w:numId w:val="2"/>
        </w:numPr>
        <w:tabs>
          <w:tab w:val="clear" w:pos="720"/>
          <w:tab w:val="left" w:pos="2160" w:leader="none"/>
        </w:tabs>
        <w:ind w:hanging="720" w:start="2160" w:end="0"/>
        <w:rPr/>
      </w:pPr>
      <w:r>
        <w:rPr/>
        <w:t>Loss of investment grade credit rating.</w:t>
      </w:r>
    </w:p>
    <w:p>
      <w:pPr>
        <w:pStyle w:val="Normal"/>
        <w:numPr>
          <w:ilvl w:val="0"/>
          <w:numId w:val="2"/>
        </w:numPr>
        <w:tabs>
          <w:tab w:val="clear" w:pos="720"/>
          <w:tab w:val="left" w:pos="2160" w:leader="none"/>
        </w:tabs>
        <w:ind w:hanging="720" w:start="2160" w:end="0"/>
        <w:rPr/>
      </w:pPr>
      <w:r>
        <w:rPr/>
        <w:t>Loss of key computer systems</w:t>
      </w:r>
    </w:p>
    <w:p>
      <w:pPr>
        <w:pStyle w:val="Normal"/>
        <w:numPr>
          <w:ilvl w:val="0"/>
          <w:numId w:val="2"/>
        </w:numPr>
        <w:tabs>
          <w:tab w:val="clear" w:pos="720"/>
          <w:tab w:val="left" w:pos="2160" w:leader="none"/>
        </w:tabs>
        <w:ind w:hanging="720" w:start="2160" w:end="0"/>
        <w:rPr/>
      </w:pPr>
      <w:r>
        <w:rPr/>
        <w:t>Major industrial action</w:t>
      </w:r>
    </w:p>
    <w:p>
      <w:pPr>
        <w:pStyle w:val="Normal"/>
        <w:numPr>
          <w:ilvl w:val="0"/>
          <w:numId w:val="2"/>
        </w:numPr>
        <w:tabs>
          <w:tab w:val="clear" w:pos="720"/>
          <w:tab w:val="left" w:pos="2160" w:leader="none"/>
        </w:tabs>
        <w:ind w:hanging="720" w:start="2160" w:end="0"/>
        <w:rPr/>
      </w:pPr>
      <w:r>
        <w:rPr/>
        <w:t>Loss of agricultural outlet for sludge</w:t>
      </w:r>
    </w:p>
    <w:p>
      <w:pPr>
        <w:pStyle w:val="Normal"/>
        <w:numPr>
          <w:ilvl w:val="0"/>
          <w:numId w:val="2"/>
        </w:numPr>
        <w:tabs>
          <w:tab w:val="clear" w:pos="720"/>
          <w:tab w:val="left" w:pos="2160" w:leader="none"/>
        </w:tabs>
        <w:ind w:hanging="720" w:start="2160" w:end="0"/>
        <w:rPr/>
      </w:pPr>
      <w:r>
        <w:rPr/>
        <w:t>Major drinking water quality incident</w:t>
      </w:r>
    </w:p>
    <w:p>
      <w:pPr>
        <w:pStyle w:val="Normal"/>
        <w:numPr>
          <w:ilvl w:val="0"/>
          <w:numId w:val="2"/>
        </w:numPr>
        <w:tabs>
          <w:tab w:val="clear" w:pos="720"/>
          <w:tab w:val="left" w:pos="3600" w:leader="none"/>
        </w:tabs>
        <w:rPr/>
      </w:pPr>
      <w:r>
        <w:rPr/>
        <w:t>Loss of key building - Operations Centre, Billing Centre,                                       Laboratory.</w:t>
      </w:r>
    </w:p>
    <w:p>
      <w:pPr>
        <w:pStyle w:val="Normal"/>
        <w:numPr>
          <w:ilvl w:val="0"/>
          <w:numId w:val="2"/>
        </w:numPr>
        <w:tabs>
          <w:tab w:val="clear" w:pos="720"/>
          <w:tab w:val="left" w:pos="2160" w:leader="none"/>
        </w:tabs>
        <w:ind w:hanging="720" w:start="2160" w:end="0"/>
        <w:rPr/>
      </w:pPr>
      <w:r>
        <w:rPr/>
        <w:t>Explosion or chlorine leak</w:t>
      </w:r>
    </w:p>
    <w:p>
      <w:pPr>
        <w:pStyle w:val="Normal"/>
        <w:numPr>
          <w:ilvl w:val="0"/>
          <w:numId w:val="2"/>
        </w:numPr>
        <w:tabs>
          <w:tab w:val="clear" w:pos="720"/>
          <w:tab w:val="left" w:pos="2160" w:leader="none"/>
        </w:tabs>
        <w:ind w:hanging="720" w:start="2160" w:end="0"/>
        <w:rPr/>
      </w:pPr>
      <w:r>
        <w:rPr/>
        <w:t>Major pollution incident - sewage flooding</w:t>
      </w:r>
    </w:p>
    <w:p>
      <w:pPr>
        <w:pStyle w:val="Normal"/>
        <w:numPr>
          <w:ilvl w:val="0"/>
          <w:numId w:val="2"/>
        </w:numPr>
        <w:tabs>
          <w:tab w:val="clear" w:pos="720"/>
          <w:tab w:val="left" w:pos="2160" w:leader="none"/>
        </w:tabs>
        <w:ind w:hanging="720" w:start="2160" w:end="0"/>
        <w:rPr/>
      </w:pPr>
      <w:r>
        <w:rPr/>
        <w:t>Political/regulatory changes</w:t>
      </w:r>
    </w:p>
    <w:p>
      <w:pPr>
        <w:pStyle w:val="Normal"/>
        <w:numPr>
          <w:ilvl w:val="0"/>
          <w:numId w:val="2"/>
        </w:numPr>
        <w:tabs>
          <w:tab w:val="clear" w:pos="720"/>
          <w:tab w:val="left" w:pos="2160" w:leader="none"/>
        </w:tabs>
        <w:ind w:hanging="720" w:start="2160" w:end="0"/>
        <w:rPr/>
      </w:pPr>
      <w:r>
        <w:rPr/>
        <w:t>Dam failure</w:t>
      </w:r>
    </w:p>
    <w:p>
      <w:pPr>
        <w:pStyle w:val="Normal"/>
        <w:rPr/>
      </w:pPr>
      <w:r>
        <w:rPr/>
      </w:r>
    </w:p>
    <w:p>
      <w:pPr>
        <w:pStyle w:val="Normal"/>
        <w:tabs>
          <w:tab w:val="left" w:pos="720" w:leader="none"/>
        </w:tabs>
        <w:ind w:start="360" w:end="0"/>
        <w:rPr/>
      </w:pPr>
      <w:r>
        <w:rPr/>
        <w:t>Improvements to control measures will be made as a result of these risk analyses and internal audits will ensure that these are implemented.  The risk management strategy for each risk will be reviewed annually.</w:t>
      </w:r>
    </w:p>
    <w:p>
      <w:pPr>
        <w:pStyle w:val="Normal"/>
        <w:tabs>
          <w:tab w:val="left" w:pos="720" w:leader="none"/>
        </w:tabs>
        <w:ind w:start="360" w:end="0"/>
        <w:rPr/>
      </w:pPr>
      <w:r>
        <w:rPr/>
      </w:r>
    </w:p>
    <w:p>
      <w:pPr>
        <w:pStyle w:val="Normal"/>
        <w:tabs>
          <w:tab w:val="left" w:pos="720" w:leader="none"/>
        </w:tabs>
        <w:ind w:start="360" w:end="0"/>
        <w:rPr/>
      </w:pPr>
      <w:r>
        <w:rPr/>
      </w:r>
    </w:p>
    <w:p>
      <w:pPr>
        <w:pStyle w:val="Normal"/>
        <w:tabs>
          <w:tab w:val="left" w:pos="720" w:leader="none"/>
        </w:tabs>
        <w:ind w:start="360" w:end="0"/>
        <w:rPr/>
      </w:pPr>
      <w:r>
        <w:rPr/>
      </w:r>
    </w:p>
    <w:p>
      <w:pPr>
        <w:pStyle w:val="Normal"/>
        <w:tabs>
          <w:tab w:val="left" w:pos="720" w:leader="none"/>
        </w:tabs>
        <w:ind w:start="360" w:end="0"/>
        <w:rPr/>
      </w:pPr>
      <w:r>
        <w:rPr/>
      </w:r>
    </w:p>
    <w:p>
      <w:pPr>
        <w:pStyle w:val="Normal"/>
        <w:tabs>
          <w:tab w:val="left" w:pos="720" w:leader="none"/>
        </w:tabs>
        <w:rPr>
          <w:b/>
        </w:rPr>
      </w:pPr>
      <w:r>
        <w:rPr>
          <w:b/>
        </w:rPr>
        <w:t>4)   CONTROL PROCEDURES</w:t>
      </w:r>
    </w:p>
    <w:p>
      <w:pPr>
        <w:pStyle w:val="Normal"/>
        <w:rPr>
          <w:b/>
        </w:rPr>
      </w:pPr>
      <w:r>
        <w:rPr>
          <w:b/>
        </w:rPr>
      </w:r>
    </w:p>
    <w:p>
      <w:pPr>
        <w:pStyle w:val="Normal"/>
        <w:ind w:start="360" w:end="0"/>
        <w:rPr/>
      </w:pPr>
      <w:r>
        <w:rPr/>
        <w:t>The company has in place a number of control procedures that are designed to reduce risk and are approved by the Board of Directors;</w:t>
      </w:r>
    </w:p>
    <w:p>
      <w:pPr>
        <w:pStyle w:val="Normal"/>
        <w:ind w:start="360" w:end="0"/>
        <w:rPr/>
      </w:pPr>
      <w:r>
        <w:rPr/>
      </w:r>
    </w:p>
    <w:p>
      <w:pPr>
        <w:pStyle w:val="Normal"/>
        <w:ind w:start="360" w:end="0"/>
        <w:rPr/>
      </w:pPr>
      <w:r>
        <w:rPr/>
        <w:t>Expenditure authorisation lists</w:t>
      </w:r>
    </w:p>
    <w:p>
      <w:pPr>
        <w:pStyle w:val="Normal"/>
        <w:ind w:start="360" w:end="0"/>
        <w:rPr/>
      </w:pPr>
      <w:r>
        <w:rPr/>
        <w:t>Capital expenditure authorisation limits</w:t>
      </w:r>
    </w:p>
    <w:p>
      <w:pPr>
        <w:pStyle w:val="Normal"/>
        <w:ind w:start="360" w:end="0"/>
        <w:rPr/>
      </w:pPr>
      <w:r>
        <w:rPr/>
        <w:t>Disposal of assets procedure</w:t>
      </w:r>
    </w:p>
    <w:p>
      <w:pPr>
        <w:pStyle w:val="Normal"/>
        <w:ind w:start="360" w:end="0"/>
        <w:rPr/>
      </w:pPr>
      <w:r>
        <w:rPr/>
        <w:t>Contract award procedures</w:t>
      </w:r>
    </w:p>
    <w:p>
      <w:pPr>
        <w:pStyle w:val="Normal"/>
        <w:ind w:start="360" w:end="0"/>
        <w:rPr/>
      </w:pPr>
      <w:r>
        <w:rPr/>
        <w:t>Disaster recovery plans</w:t>
      </w:r>
    </w:p>
    <w:p>
      <w:pPr>
        <w:pStyle w:val="Normal"/>
        <w:ind w:start="360" w:end="0"/>
        <w:rPr/>
      </w:pPr>
      <w:r>
        <w:rPr/>
        <w:t>Insurance policy</w:t>
      </w:r>
    </w:p>
    <w:p>
      <w:pPr>
        <w:pStyle w:val="Normal"/>
        <w:ind w:start="360" w:end="0"/>
        <w:rPr/>
      </w:pPr>
      <w:r>
        <w:rPr/>
        <w:t>Treasury procedures</w:t>
      </w:r>
    </w:p>
    <w:p>
      <w:pPr>
        <w:pStyle w:val="Normal"/>
        <w:ind w:start="360" w:end="0"/>
        <w:rPr/>
      </w:pPr>
      <w:r>
        <w:rPr/>
        <w:t>Crisis management plans</w:t>
      </w:r>
    </w:p>
    <w:p>
      <w:pPr>
        <w:pStyle w:val="Normal"/>
        <w:ind w:start="360" w:end="0"/>
        <w:rPr/>
      </w:pPr>
      <w:r>
        <w:rPr/>
      </w:r>
    </w:p>
    <w:p>
      <w:pPr>
        <w:pStyle w:val="Normal"/>
        <w:ind w:start="360" w:end="0"/>
        <w:rPr/>
      </w:pPr>
      <w:r>
        <w:rPr/>
        <w:t>The company is also required by HM Government to maintain certain " key economic points " in the event of a national or regional emergency.</w:t>
      </w:r>
    </w:p>
    <w:p>
      <w:pPr>
        <w:pStyle w:val="Normal"/>
        <w:ind w:start="360" w:end="0"/>
        <w:rPr/>
      </w:pPr>
      <w:r>
        <w:rPr/>
      </w:r>
    </w:p>
    <w:p>
      <w:pPr>
        <w:pStyle w:val="Normal"/>
        <w:numPr>
          <w:ilvl w:val="0"/>
          <w:numId w:val="1"/>
        </w:numPr>
        <w:rPr>
          <w:b/>
        </w:rPr>
      </w:pPr>
      <w:r>
        <w:rPr>
          <w:b/>
        </w:rPr>
        <w:t xml:space="preserve">AUDIT AND QUALITY CONTROL </w:t>
      </w:r>
    </w:p>
    <w:p>
      <w:pPr>
        <w:pStyle w:val="Normal"/>
        <w:rPr>
          <w:b/>
        </w:rPr>
      </w:pPr>
      <w:r>
        <w:rPr>
          <w:b/>
        </w:rPr>
      </w:r>
    </w:p>
    <w:p>
      <w:pPr>
        <w:pStyle w:val="Normal"/>
        <w:ind w:start="360" w:end="0"/>
        <w:rPr/>
      </w:pPr>
      <w:r>
        <w:rPr/>
        <w:t>The company has invested considerable resource in the checking and monitoring procedures that are required to demonstrate that risks are being managed, through;</w:t>
      </w:r>
    </w:p>
    <w:p>
      <w:pPr>
        <w:pStyle w:val="Normal"/>
        <w:ind w:start="360" w:end="0"/>
        <w:rPr/>
      </w:pPr>
      <w:r>
        <w:rPr/>
      </w:r>
    </w:p>
    <w:p>
      <w:pPr>
        <w:pStyle w:val="Normal"/>
        <w:ind w:start="360" w:end="0"/>
        <w:rPr/>
      </w:pPr>
      <w:r>
        <w:rPr/>
        <w:t>Internal business audit department</w:t>
      </w:r>
    </w:p>
    <w:p>
      <w:pPr>
        <w:pStyle w:val="Normal"/>
        <w:ind w:start="360" w:end="0"/>
        <w:rPr/>
      </w:pPr>
      <w:r>
        <w:rPr/>
        <w:t>Supply audit department</w:t>
      </w:r>
    </w:p>
    <w:p>
      <w:pPr>
        <w:pStyle w:val="Normal"/>
        <w:ind w:start="360" w:end="0"/>
        <w:rPr/>
      </w:pPr>
      <w:r>
        <w:rPr/>
        <w:t>Waste Water audit department</w:t>
      </w:r>
    </w:p>
    <w:p>
      <w:pPr>
        <w:pStyle w:val="Normal"/>
        <w:ind w:start="360" w:end="0"/>
        <w:rPr/>
      </w:pPr>
      <w:r>
        <w:rPr/>
        <w:t>Health and Safety department (including security)</w:t>
      </w:r>
    </w:p>
    <w:p>
      <w:pPr>
        <w:pStyle w:val="Normal"/>
        <w:ind w:start="360" w:end="0"/>
        <w:rPr/>
      </w:pPr>
      <w:r>
        <w:rPr/>
        <w:t xml:space="preserve">Compliance with national (ISO) operational standards </w:t>
      </w:r>
    </w:p>
    <w:p>
      <w:pPr>
        <w:pStyle w:val="Normal"/>
        <w:ind w:start="360" w:end="0"/>
        <w:rPr/>
      </w:pPr>
      <w:r>
        <w:rPr/>
      </w:r>
    </w:p>
    <w:p>
      <w:pPr>
        <w:pStyle w:val="Normal"/>
        <w:numPr>
          <w:ilvl w:val="0"/>
          <w:numId w:val="1"/>
        </w:numPr>
        <w:rPr>
          <w:b/>
        </w:rPr>
      </w:pPr>
      <w:r>
        <w:rPr>
          <w:b/>
        </w:rPr>
        <w:t xml:space="preserve">THE REGULATORS </w:t>
      </w:r>
    </w:p>
    <w:p>
      <w:pPr>
        <w:pStyle w:val="Normal"/>
        <w:rPr>
          <w:b/>
        </w:rPr>
      </w:pPr>
      <w:r>
        <w:rPr>
          <w:b/>
        </w:rPr>
      </w:r>
    </w:p>
    <w:p>
      <w:pPr>
        <w:pStyle w:val="Normal"/>
        <w:ind w:start="360" w:end="0"/>
        <w:rPr/>
      </w:pPr>
      <w:r>
        <w:rPr/>
        <w:t>In addition to the internal actions on risk management, the UK Water industry is highly regulated by fully independent authorities, who provide an external check that WWSL is operating to agreed standards.</w:t>
      </w:r>
    </w:p>
    <w:p>
      <w:pPr>
        <w:pStyle w:val="Normal"/>
        <w:ind w:start="360" w:end="0"/>
        <w:rPr/>
      </w:pPr>
      <w:r>
        <w:rPr/>
      </w:r>
    </w:p>
    <w:p>
      <w:pPr>
        <w:pStyle w:val="Normal"/>
        <w:ind w:start="360" w:end="0"/>
        <w:rPr/>
      </w:pPr>
      <w:r>
        <w:rPr/>
        <w:t>Office of Water Services</w:t>
      </w:r>
    </w:p>
    <w:p>
      <w:pPr>
        <w:pStyle w:val="Normal"/>
        <w:ind w:start="360" w:end="0"/>
        <w:rPr/>
      </w:pPr>
      <w:r>
        <w:rPr/>
        <w:t>Drinking Water Inspectorate</w:t>
      </w:r>
    </w:p>
    <w:p>
      <w:pPr>
        <w:pStyle w:val="Normal"/>
        <w:ind w:start="360" w:end="0"/>
        <w:rPr/>
      </w:pPr>
      <w:r>
        <w:rPr/>
        <w:t>Health and Safety Executive</w:t>
      </w:r>
    </w:p>
    <w:p>
      <w:pPr>
        <w:pStyle w:val="Normal"/>
        <w:ind w:start="360" w:end="0"/>
        <w:rPr/>
      </w:pPr>
      <w:r>
        <w:rPr/>
        <w:t>Department of Environment, Transport and the Regions</w:t>
      </w:r>
    </w:p>
    <w:p>
      <w:pPr>
        <w:pStyle w:val="Normal"/>
        <w:ind w:start="360" w:end="0"/>
        <w:rPr/>
      </w:pPr>
      <w:r>
        <w:rPr/>
        <w:t>Environment Agency</w:t>
      </w:r>
    </w:p>
    <w:p>
      <w:pPr>
        <w:pStyle w:val="Normal"/>
        <w:ind w:start="360" w:end="0"/>
        <w:rPr/>
      </w:pPr>
      <w:r>
        <w:rPr/>
        <w:t xml:space="preserve">Ministry of Agriculture, Farming and Fisheries </w:t>
      </w:r>
    </w:p>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360"/>
        </w:tabs>
        <w:ind w:start="360" w:hanging="360"/>
      </w:pPr>
      <w:rPr/>
    </w:lvl>
  </w:abstractNum>
  <w:abstractNum w:abstractNumId="2">
    <w:lvl w:ilvl="0">
      <w:start w:val="1"/>
      <w:numFmt w:val="decimal"/>
      <w:lvlText w:val="%1."/>
      <w:lvlJc w:val="start"/>
      <w:pPr>
        <w:tabs>
          <w:tab w:val="num" w:pos="2160"/>
        </w:tabs>
        <w:ind w:start="3600" w:hanging="2160"/>
      </w:p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2001-07-10T11:19:00Z</dcterms:created>
  <dc:creator>Wessex Water</dc:creator>
  <dc:description/>
  <dc:language>en-CA</dc:language>
  <cp:lastModifiedBy>Keith Harris</cp:lastModifiedBy>
  <dcterms:modified xsi:type="dcterms:W3CDTF">2001-07-10T11:19:00Z</dcterms:modified>
  <cp:revision>2</cp:revision>
  <dc:subject/>
  <dc:title>WESSEX WATER SERVICES LTD - RISK MANAGEMENT POLICIES</dc:title>
</cp:coreProperties>
</file>