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NORTH AMERICA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NORTH AMERICA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North America Corp. ("ENA") holds claims against Pacific Gas and Electric Company ("PG&amp;E") arising from and relating to natural gas sales transactions by ENA to PG&amp;E pursuant to the Enfolio Firm General Terms and Conditions and Confirmation (the "US Gas Agreement") and arising from the Master ISDA Agreement.  A copy of the US Gas Agreement is attached as Exhibit A and a copy of the Master ISDA Agreement is attached as Exhibit B.  The US Gas Agreement is a "forward contract" as defined in Bankruptcy Code section 101(25) and the Master ISDA Agreement is a "swap agreement" as defined in section 101(53B).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Claims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As provided in section 556 of the Bankruptcy Code and section 3 of the US Gas Agreement, all transactions pursuant thereto were automatically terminated as a result of, and, and effective as of the date of, the bankruptcy filing.  Upon termination, the US Gas Agreement requires ENA, the non-defaulting party, to calculate the termination payment due in connection with such termination consistent with the parameters set forth in the US Gas Agreement.  Final settlement of the US Gas Agreement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owes ENA $11,909,646.48 on account of natural gas delivered to PG&amp;E pursuant to the US Gas Agreement prior to April 6, 2001 for which PG&amp;E has not paid.  PG&amp;E also owes ENA a termination payment calculated pursuant to the US Gas Agreement of $12,228,364.24, thereby resulting in a total amount owing by PG&amp;E to ENA of $24,138,010.72.</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Claims Under the Master ISDA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the Master ISDA Agreement, PG&amp;E and ENA entered into five financially settled gas basis swaps which were documented under ten separate confirmations.  Pursuant to the Master ISDA Agreement, ENA provided notice to PG&amp;E that ENA was terminating the transactions effective April 9, 2001.</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Upon termination, section 6(d) of the Master ISDA Agreement requires ENA, the non-defaulting party, to calculate the termination payment due in connection with such termination consistent with the parameters set forth in the Master ISDA Agreement.  Based on ENA's calculations, PG&amp;E owes ENA $5,822,999.98 in unpaid receivables in connection with the financially settled gas basis swap transactions and PG&amp;E owes ENA a Settlement Amount (as defined in the Master ISDA Agreement) of $68,367,183.50, for a total amount owing by PG&amp;E to ENA on account of the Master ISDA Agreement of $74,190,183.48.</w:t>
      </w:r>
      <w:r>
        <w:rPr>
          <w:lang w:eastAsia="en-US"/>
        </w:rPr>
        <w:t xml:space="preserve"> </w:t>
      </w:r>
    </w:p>
    <w:p>
      <w:pPr>
        <w:pStyle w:val="Normal"/>
        <w:rPr>
          <w:lang w:eastAsia="en-US"/>
        </w:rPr>
      </w:pPr>
      <w:r>
        <w:rPr>
          <w:lang w:eastAsia="en-US"/>
        </w:rPr>
      </w:r>
    </w:p>
    <w:p>
      <w:pPr>
        <w:pStyle w:val="Normal"/>
        <w:rPr/>
      </w:pPr>
      <w:r>
        <w:rPr>
          <w:lang w:eastAsia="en-US"/>
        </w:rPr>
        <w:tab/>
        <w:t>3.</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ENA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4.</w:t>
        <w:tab/>
      </w:r>
      <w:r>
        <w:rPr>
          <w:rFonts w:cs="Times New Roman" w:ascii="Times New Roman" w:hAnsi="Times New Roman"/>
          <w:color w:val="000000"/>
          <w:u w:val="single"/>
        </w:rPr>
        <w:t>Setoff of Amounts Due ENA by PG&amp;E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ENA by PG&amp;E under the US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C.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ENA arising from and relating to the US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5.</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ENA may have under the applicable tariffs and other applicable law to insist on determination of these obligations and any potential counter-claims before a jury, arbitrator or other decisionmaker.  ENA reserves the right to amend this proof of claim to describe the claim, including, without limitation, the amount thereof, with more particularity after additional information sufficient to support such amendment becomes known.  In addition, ENA reserves the right to amend this proof of claim to assert any counter-claims it may have against PG&amp;E in the event PG&amp;E asserts claims against it.  ENA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159589.2 02618 00125 8/31/01 2:29:52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2001-08-31T13:02:00Z</dcterms:created>
  <dc:creator>LeBoeuf, Lamb, Greene &amp; MacRae, L.L.P.</dc:creator>
  <dc:description/>
  <cp:keywords>SF 159589.2 02618 00125 8/31/01 2:29:52 PM</cp:keywords>
  <dc:language>en-CA</dc:language>
  <cp:lastModifiedBy>LeBoeuf, Lamb, Greene &amp; MacRae, L.L.P.</cp:lastModifiedBy>
  <cp:lastPrinted>2001-08-31T14:29:00Z</cp:lastPrinted>
  <dcterms:modified xsi:type="dcterms:W3CDTF">2001-08-31T21:07:00Z</dcterms:modified>
  <cp:revision>9</cp:revision>
  <dc:subject/>
  <dc:title>Heading 1</dc:title>
</cp:coreProperties>
</file>