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Enron/Riverside Waste County Management</w:t>
      </w:r>
    </w:p>
    <w:p>
      <w:pPr>
        <w:pStyle w:val="Heading"/>
        <w:rPr/>
      </w:pPr>
      <w:r>
        <w:rPr/>
        <w:t>Contract Amendment Proposal</w:t>
      </w:r>
    </w:p>
    <w:p>
      <w:pPr>
        <w:pStyle w:val="Normal"/>
        <w:jc w:val="both"/>
        <w:rPr/>
      </w:pPr>
      <w:r>
        <w:rPr/>
      </w:r>
    </w:p>
    <w:p>
      <w:pPr>
        <w:pStyle w:val="Subtitle"/>
        <w:numPr>
          <w:ilvl w:val="0"/>
          <w:numId w:val="6"/>
        </w:numPr>
        <w:tabs>
          <w:tab w:val="clear" w:pos="720"/>
          <w:tab w:val="left" w:pos="360" w:leader="none"/>
        </w:tabs>
        <w:ind w:hanging="720" w:start="720" w:end="0"/>
        <w:rPr/>
      </w:pPr>
      <w:r>
        <w:rPr/>
        <w:t>Amendment Overview</w:t>
      </w:r>
    </w:p>
    <w:p>
      <w:pPr>
        <w:pStyle w:val="Subtitle"/>
        <w:rPr/>
      </w:pPr>
      <w:r>
        <w:rPr/>
      </w:r>
    </w:p>
    <w:p>
      <w:pPr>
        <w:pStyle w:val="Subtitle"/>
        <w:numPr>
          <w:ilvl w:val="1"/>
          <w:numId w:val="6"/>
        </w:numPr>
        <w:tabs>
          <w:tab w:val="left" w:pos="720" w:leader="none"/>
        </w:tabs>
        <w:ind w:hanging="1080" w:start="1440" w:end="0"/>
        <w:rPr>
          <w:b w:val="false"/>
          <w:bCs w:val="false"/>
        </w:rPr>
      </w:pPr>
      <w:r>
        <w:rPr>
          <w:b w:val="false"/>
          <w:bCs w:val="false"/>
        </w:rPr>
        <w:t>EPMI to replace Enron Energy Services as the buyer of energy.</w:t>
      </w:r>
    </w:p>
    <w:p>
      <w:pPr>
        <w:pStyle w:val="Subtitle"/>
        <w:numPr>
          <w:ilvl w:val="1"/>
          <w:numId w:val="6"/>
        </w:numPr>
        <w:tabs>
          <w:tab w:val="left" w:pos="720" w:leader="none"/>
        </w:tabs>
        <w:ind w:hanging="360" w:start="720" w:end="0"/>
        <w:rPr>
          <w:b w:val="false"/>
          <w:bCs w:val="false"/>
        </w:rPr>
      </w:pPr>
      <w:r>
        <w:rPr>
          <w:b w:val="false"/>
          <w:bCs w:val="false"/>
        </w:rPr>
        <w:t xml:space="preserve">Existing contract would be amended to change the name of the buyer and to modify certain volume commitment issues.  </w:t>
      </w:r>
    </w:p>
    <w:p>
      <w:pPr>
        <w:pStyle w:val="Subtitle"/>
        <w:numPr>
          <w:ilvl w:val="2"/>
          <w:numId w:val="6"/>
        </w:numPr>
        <w:tabs>
          <w:tab w:val="clear" w:pos="720"/>
          <w:tab w:val="left" w:pos="1080" w:leader="none"/>
        </w:tabs>
        <w:ind w:hanging="360" w:start="1080" w:end="0"/>
        <w:rPr>
          <w:b w:val="false"/>
          <w:bCs w:val="false"/>
        </w:rPr>
      </w:pPr>
      <w:r>
        <w:rPr>
          <w:b w:val="false"/>
          <w:bCs w:val="false"/>
        </w:rPr>
        <w:t>EPMI seeks firm commitment of energy in the future with Riverside being at risk to meet this obligation on an hourly basis.</w:t>
      </w:r>
    </w:p>
    <w:p>
      <w:pPr>
        <w:pStyle w:val="Subtitle"/>
        <w:numPr>
          <w:ilvl w:val="2"/>
          <w:numId w:val="6"/>
        </w:numPr>
        <w:tabs>
          <w:tab w:val="clear" w:pos="720"/>
          <w:tab w:val="left" w:pos="1080" w:leader="none"/>
        </w:tabs>
        <w:ind w:hanging="360" w:start="1080" w:end="0"/>
        <w:rPr>
          <w:b w:val="false"/>
          <w:bCs w:val="false"/>
        </w:rPr>
      </w:pPr>
      <w:r>
        <w:rPr>
          <w:b w:val="false"/>
          <w:bCs w:val="false"/>
        </w:rPr>
        <w:t>EPMI seeks a daily scheduling process with Riverside being at risk for hourly deviations from pre-schedule.</w:t>
      </w:r>
    </w:p>
    <w:p>
      <w:pPr>
        <w:pStyle w:val="Subtitle"/>
        <w:numPr>
          <w:ilvl w:val="2"/>
          <w:numId w:val="6"/>
        </w:numPr>
        <w:tabs>
          <w:tab w:val="clear" w:pos="720"/>
          <w:tab w:val="left" w:pos="1080" w:leader="none"/>
        </w:tabs>
        <w:ind w:hanging="360" w:start="1080" w:end="0"/>
        <w:rPr>
          <w:b w:val="false"/>
          <w:bCs w:val="false"/>
        </w:rPr>
      </w:pPr>
      <w:r>
        <w:rPr>
          <w:b w:val="false"/>
          <w:bCs w:val="false"/>
        </w:rPr>
        <w:t xml:space="preserve">EPMI seeks a structure that encourages Riverside to generate more energy on peak than off peak. </w:t>
      </w:r>
    </w:p>
    <w:p>
      <w:pPr>
        <w:pStyle w:val="Subtitle"/>
        <w:numPr>
          <w:ilvl w:val="2"/>
          <w:numId w:val="6"/>
        </w:numPr>
        <w:tabs>
          <w:tab w:val="clear" w:pos="720"/>
          <w:tab w:val="left" w:pos="1080" w:leader="none"/>
        </w:tabs>
        <w:ind w:hanging="360" w:start="1080" w:end="0"/>
        <w:rPr>
          <w:b w:val="false"/>
          <w:bCs w:val="false"/>
        </w:rPr>
      </w:pPr>
      <w:r>
        <w:rPr>
          <w:b w:val="false"/>
          <w:bCs w:val="false"/>
        </w:rPr>
        <w:t>Riverside seeks changes that will eliminate annual delivery obligation.</w:t>
      </w:r>
    </w:p>
    <w:p>
      <w:pPr>
        <w:pStyle w:val="Subtitle"/>
        <w:numPr>
          <w:ilvl w:val="1"/>
          <w:numId w:val="6"/>
        </w:numPr>
        <w:tabs>
          <w:tab w:val="left" w:pos="720" w:leader="none"/>
        </w:tabs>
        <w:ind w:hanging="360" w:start="720" w:end="0"/>
        <w:rPr>
          <w:b w:val="false"/>
          <w:bCs w:val="false"/>
        </w:rPr>
      </w:pPr>
      <w:r>
        <w:rPr>
          <w:b w:val="false"/>
          <w:bCs w:val="false"/>
        </w:rPr>
        <w:t>New Structure</w:t>
      </w:r>
    </w:p>
    <w:p>
      <w:pPr>
        <w:pStyle w:val="Subtitle"/>
        <w:numPr>
          <w:ilvl w:val="2"/>
          <w:numId w:val="6"/>
        </w:numPr>
        <w:tabs>
          <w:tab w:val="left" w:pos="720" w:leader="none"/>
        </w:tabs>
        <w:ind w:hanging="360" w:start="1080" w:end="0"/>
        <w:rPr>
          <w:b w:val="false"/>
          <w:bCs w:val="false"/>
        </w:rPr>
      </w:pPr>
      <w:r>
        <w:rPr>
          <w:b w:val="false"/>
          <w:bCs w:val="false"/>
        </w:rPr>
        <w:t>On a one time basis, Riverside re-establishes future deliveries from the plants.</w:t>
      </w:r>
    </w:p>
    <w:p>
      <w:pPr>
        <w:pStyle w:val="Subtitle"/>
        <w:numPr>
          <w:ilvl w:val="0"/>
          <w:numId w:val="3"/>
        </w:numPr>
        <w:rPr>
          <w:b w:val="false"/>
          <w:bCs w:val="false"/>
        </w:rPr>
      </w:pPr>
      <w:r>
        <w:rPr>
          <w:b w:val="false"/>
          <w:bCs w:val="false"/>
        </w:rPr>
        <w:t>Each plant sets new start date.</w:t>
      </w:r>
    </w:p>
    <w:p>
      <w:pPr>
        <w:pStyle w:val="Subtitle"/>
        <w:numPr>
          <w:ilvl w:val="0"/>
          <w:numId w:val="3"/>
        </w:numPr>
        <w:rPr>
          <w:b w:val="false"/>
          <w:bCs w:val="false"/>
        </w:rPr>
      </w:pPr>
      <w:r>
        <w:rPr>
          <w:b w:val="false"/>
          <w:bCs w:val="false"/>
        </w:rPr>
        <w:t>If the plant comes on sooner, any energy available will be sold at 80% of the Dow Jones index price.</w:t>
      </w:r>
    </w:p>
    <w:p>
      <w:pPr>
        <w:pStyle w:val="Subtitle"/>
        <w:numPr>
          <w:ilvl w:val="0"/>
          <w:numId w:val="3"/>
        </w:numPr>
        <w:rPr>
          <w:b w:val="false"/>
          <w:bCs w:val="false"/>
        </w:rPr>
      </w:pPr>
      <w:r>
        <w:rPr>
          <w:b w:val="false"/>
          <w:bCs w:val="false"/>
        </w:rPr>
        <w:t>If the plant comes on later, replacement power will be provided at 120% of the Dow Jones index price.</w:t>
      </w:r>
    </w:p>
    <w:p>
      <w:pPr>
        <w:pStyle w:val="Subtitle"/>
        <w:numPr>
          <w:ilvl w:val="2"/>
          <w:numId w:val="6"/>
        </w:numPr>
        <w:tabs>
          <w:tab w:val="left" w:pos="720" w:leader="none"/>
        </w:tabs>
        <w:ind w:hanging="360" w:start="1080" w:end="0"/>
        <w:rPr>
          <w:b w:val="false"/>
          <w:bCs w:val="false"/>
        </w:rPr>
      </w:pPr>
      <w:r>
        <w:rPr>
          <w:b w:val="false"/>
          <w:bCs w:val="false"/>
        </w:rPr>
        <w:t>Scheduling procedure is modified to clarify responsibilities.</w:t>
      </w:r>
    </w:p>
    <w:p>
      <w:pPr>
        <w:pStyle w:val="Subtitle"/>
        <w:numPr>
          <w:ilvl w:val="0"/>
          <w:numId w:val="2"/>
        </w:numPr>
        <w:rPr>
          <w:b w:val="false"/>
          <w:bCs w:val="false"/>
        </w:rPr>
      </w:pPr>
      <w:r>
        <w:rPr>
          <w:b w:val="false"/>
          <w:bCs w:val="false"/>
        </w:rPr>
        <w:t>Riverside pre-schedules each day.</w:t>
      </w:r>
    </w:p>
    <w:p>
      <w:pPr>
        <w:pStyle w:val="Subtitle"/>
        <w:numPr>
          <w:ilvl w:val="0"/>
          <w:numId w:val="2"/>
        </w:numPr>
        <w:rPr>
          <w:b w:val="false"/>
          <w:bCs w:val="false"/>
        </w:rPr>
      </w:pPr>
      <w:r>
        <w:rPr>
          <w:b w:val="false"/>
          <w:bCs w:val="false"/>
        </w:rPr>
        <w:t>The financial impact of deviations from the pre-schedule shall be borne by Riverside.</w:t>
      </w:r>
    </w:p>
    <w:p>
      <w:pPr>
        <w:pStyle w:val="Subtitle"/>
        <w:ind w:hanging="360" w:start="1080" w:end="0"/>
        <w:rPr>
          <w:b w:val="false"/>
          <w:bCs w:val="false"/>
        </w:rPr>
      </w:pPr>
      <w:r>
        <w:rPr>
          <w:b w:val="false"/>
          <w:bCs w:val="false"/>
        </w:rPr>
        <w:t>c.</w:t>
        <w:tab/>
        <w:t>To encourage Riverside to generate more on peak, EPMI pays a premium of $3.00/MWh for any generation moved from off peak to peak.  For example , if the off peak and on peak quantities from a plant were 2 MW and Riverside increased the on peak schedule to 3 MW and reduced the off peak to 1 MW, EPMI would pay the off peak price plus $3.00.</w:t>
      </w:r>
    </w:p>
    <w:p>
      <w:pPr>
        <w:pStyle w:val="Subtitle"/>
        <w:tabs>
          <w:tab w:val="left" w:pos="720" w:leader="none"/>
        </w:tabs>
        <w:ind w:hanging="360" w:start="1080" w:end="0"/>
        <w:rPr>
          <w:b w:val="false"/>
          <w:bCs w:val="false"/>
        </w:rPr>
      </w:pPr>
      <w:r>
        <w:rPr>
          <w:b w:val="false"/>
          <w:bCs w:val="false"/>
        </w:rPr>
      </w:r>
    </w:p>
    <w:p>
      <w:pPr>
        <w:pStyle w:val="Normal"/>
        <w:tabs>
          <w:tab w:val="left" w:pos="720" w:leader="none"/>
        </w:tabs>
        <w:ind w:hanging="360" w:start="1080" w:end="0"/>
        <w:jc w:val="both"/>
        <w:rPr>
          <w:b/>
          <w:bCs/>
        </w:rPr>
      </w:pPr>
      <w:r>
        <w:rPr>
          <w:b/>
          <w:bCs/>
        </w:rPr>
      </w:r>
    </w:p>
    <w:p>
      <w:pPr>
        <w:pStyle w:val="Heading1"/>
        <w:numPr>
          <w:ilvl w:val="0"/>
          <w:numId w:val="6"/>
        </w:numPr>
        <w:tabs>
          <w:tab w:val="clear" w:pos="720"/>
          <w:tab w:val="left" w:pos="360" w:leader="none"/>
        </w:tabs>
        <w:ind w:hanging="360" w:start="360" w:end="0"/>
        <w:rPr/>
      </w:pPr>
      <w:r>
        <w:rPr/>
        <w:t>Existing Arrangement</w:t>
      </w:r>
    </w:p>
    <w:p>
      <w:pPr>
        <w:pStyle w:val="Normal"/>
        <w:rPr/>
      </w:pPr>
      <w:r>
        <w:rPr/>
      </w:r>
    </w:p>
    <w:p>
      <w:pPr>
        <w:pStyle w:val="BodyTextIndent"/>
        <w:numPr>
          <w:ilvl w:val="1"/>
          <w:numId w:val="6"/>
        </w:numPr>
        <w:tabs>
          <w:tab w:val="left" w:pos="720" w:leader="none"/>
        </w:tabs>
        <w:ind w:hanging="360" w:start="720" w:end="0"/>
        <w:rPr/>
      </w:pPr>
      <w:r>
        <w:rPr/>
        <w:t>Contract Price is flat rate of $28.50/MWh, escalating at rate of 2.5% at the end of each Calendar Year.</w:t>
      </w:r>
    </w:p>
    <w:p>
      <w:pPr>
        <w:pStyle w:val="Normal"/>
        <w:numPr>
          <w:ilvl w:val="1"/>
          <w:numId w:val="6"/>
        </w:numPr>
        <w:tabs>
          <w:tab w:val="left" w:pos="720" w:leader="none"/>
        </w:tabs>
        <w:ind w:hanging="360" w:start="720" w:end="0"/>
        <w:jc w:val="both"/>
        <w:rPr/>
      </w:pPr>
      <w:r>
        <w:rPr/>
        <w:t>Each Calendar Year Seller represents that the aggregate Contract Quantity will be no less than 90% of the aggregate Expected Energy Output, except during the “Summer Peak Hours” (July thru September) in which case the aggregate Expected Energy Output will be no less than 95% of the aggregate Expected Energy Output for the Summer Peak Hours.</w:t>
      </w:r>
    </w:p>
    <w:p>
      <w:pPr>
        <w:pStyle w:val="Normal"/>
        <w:numPr>
          <w:ilvl w:val="1"/>
          <w:numId w:val="6"/>
        </w:numPr>
        <w:tabs>
          <w:tab w:val="left" w:pos="720" w:leader="none"/>
        </w:tabs>
        <w:ind w:hanging="360" w:start="720" w:end="0"/>
        <w:jc w:val="both"/>
        <w:rPr/>
      </w:pPr>
      <w:r>
        <w:rPr/>
        <w:t>The way the contract is structured Seller is encouraged to run 7x24 and due to fuel supply problems the units could possibly be run more efficiently if the units ran less than 7x24.</w:t>
      </w:r>
    </w:p>
    <w:p>
      <w:pPr>
        <w:pStyle w:val="Normal"/>
        <w:numPr>
          <w:ilvl w:val="1"/>
          <w:numId w:val="6"/>
        </w:numPr>
        <w:tabs>
          <w:tab w:val="left" w:pos="720" w:leader="none"/>
        </w:tabs>
        <w:ind w:hanging="360" w:start="720" w:end="0"/>
        <w:jc w:val="both"/>
        <w:rPr/>
      </w:pPr>
      <w:r>
        <w:rPr/>
        <w:t>Damages for Non-Performance of “Actual Energy” delivered during the applicable time period is less than “Expected Energy Output” for said time period; price for damages is based on the daily average California Power Exchange Day Ahead Post-Congestion SP15 Price for each day where less than the Expected Energy Output each day, which no longer exists.</w:t>
      </w:r>
    </w:p>
    <w:p>
      <w:pPr>
        <w:pStyle w:val="Normal"/>
        <w:numPr>
          <w:ilvl w:val="1"/>
          <w:numId w:val="6"/>
        </w:numPr>
        <w:tabs>
          <w:tab w:val="left" w:pos="720" w:leader="none"/>
        </w:tabs>
        <w:ind w:hanging="360" w:start="720" w:end="0"/>
        <w:jc w:val="both"/>
        <w:rPr/>
      </w:pPr>
      <w:r>
        <w:rPr/>
        <w:t>Operating costs may be more efficiently managed with alternate operating hours (i.e. on-peak hours vs 7x24 operation as gas supplies are not being efficiently managed to maximize operating efficiency.</w:t>
      </w:r>
    </w:p>
    <w:p>
      <w:pPr>
        <w:pStyle w:val="Normal"/>
        <w:numPr>
          <w:ilvl w:val="1"/>
          <w:numId w:val="6"/>
        </w:numPr>
        <w:tabs>
          <w:tab w:val="left" w:pos="720" w:leader="none"/>
        </w:tabs>
        <w:ind w:hanging="360" w:start="720" w:end="0"/>
        <w:jc w:val="both"/>
        <w:rPr/>
      </w:pPr>
      <w:r>
        <w:rPr/>
        <w:t>Facility Addition Status</w:t>
      </w:r>
    </w:p>
    <w:p>
      <w:pPr>
        <w:pStyle w:val="Normal"/>
        <w:numPr>
          <w:ilvl w:val="2"/>
          <w:numId w:val="6"/>
        </w:numPr>
        <w:tabs>
          <w:tab w:val="clear" w:pos="720"/>
          <w:tab w:val="left" w:pos="1080" w:leader="none"/>
        </w:tabs>
        <w:ind w:hanging="360" w:start="1080" w:end="0"/>
        <w:jc w:val="both"/>
        <w:rPr/>
      </w:pPr>
      <w:r>
        <w:rPr/>
        <w:t>Badlands Landfill Engine 1, 1.234 MW supposed to come on-line September 2000, however did not come on-line until January 2001 and cannot produce at 1.234 MW level for 7x24.</w:t>
      </w:r>
    </w:p>
    <w:p>
      <w:pPr>
        <w:pStyle w:val="Normal"/>
        <w:numPr>
          <w:ilvl w:val="2"/>
          <w:numId w:val="6"/>
        </w:numPr>
        <w:tabs>
          <w:tab w:val="clear" w:pos="720"/>
          <w:tab w:val="left" w:pos="1080" w:leader="none"/>
        </w:tabs>
        <w:ind w:hanging="360" w:start="1080" w:end="0"/>
        <w:jc w:val="both"/>
        <w:rPr/>
      </w:pPr>
      <w:r>
        <w:rPr/>
        <w:t>Badlands Landfill Engine 2, 1.234 MW supposed to come on-line January 2002 and likely will not come on-line at all?</w:t>
      </w:r>
    </w:p>
    <w:p>
      <w:pPr>
        <w:pStyle w:val="Normal"/>
        <w:numPr>
          <w:ilvl w:val="2"/>
          <w:numId w:val="6"/>
        </w:numPr>
        <w:tabs>
          <w:tab w:val="clear" w:pos="720"/>
          <w:tab w:val="left" w:pos="1080" w:leader="none"/>
        </w:tabs>
        <w:ind w:hanging="360" w:start="1080" w:end="0"/>
        <w:jc w:val="both"/>
        <w:rPr/>
      </w:pPr>
      <w:r>
        <w:rPr/>
        <w:t>Edom Hill Landfill, 1.958 MW supposed to come on-line January 2002.</w:t>
      </w:r>
    </w:p>
    <w:p>
      <w:pPr>
        <w:pStyle w:val="Normal"/>
        <w:numPr>
          <w:ilvl w:val="2"/>
          <w:numId w:val="6"/>
        </w:numPr>
        <w:tabs>
          <w:tab w:val="clear" w:pos="720"/>
          <w:tab w:val="left" w:pos="1080" w:leader="none"/>
        </w:tabs>
        <w:ind w:hanging="360" w:start="1080" w:end="0"/>
        <w:jc w:val="both"/>
        <w:rPr/>
      </w:pPr>
      <w:r>
        <w:rPr/>
        <w:t>Lamb Canyon Landfill, 1.053 MW supposed to come on line January 2002.</w:t>
      </w:r>
    </w:p>
    <w:p>
      <w:pPr>
        <w:pStyle w:val="Normal"/>
        <w:numPr>
          <w:ilvl w:val="2"/>
          <w:numId w:val="6"/>
        </w:numPr>
        <w:tabs>
          <w:tab w:val="clear" w:pos="720"/>
          <w:tab w:val="left" w:pos="1080" w:leader="none"/>
        </w:tabs>
        <w:ind w:hanging="360" w:start="1080" w:end="0"/>
        <w:jc w:val="both"/>
        <w:rPr/>
      </w:pPr>
      <w:r>
        <w:rPr/>
        <w:t>Mead Valley Landfill, 0.922 MW supposed to come on-line March 2002 (8 months later).</w:t>
      </w:r>
    </w:p>
    <w:p>
      <w:pPr>
        <w:pStyle w:val="Normal"/>
        <w:numPr>
          <w:ilvl w:val="2"/>
          <w:numId w:val="6"/>
        </w:numPr>
        <w:tabs>
          <w:tab w:val="clear" w:pos="720"/>
          <w:tab w:val="left" w:pos="1080" w:leader="none"/>
        </w:tabs>
        <w:ind w:hanging="360" w:start="1080" w:end="0"/>
        <w:jc w:val="both"/>
        <w:rPr/>
      </w:pPr>
      <w:r>
        <w:rPr/>
        <w:t>Coachella Landfill, 1.186 MW supposed to come on-line July 2001; both parties elect to exclude from contract (Imperial Irrigation District).</w:t>
      </w:r>
    </w:p>
    <w:p>
      <w:pPr>
        <w:pStyle w:val="Normal"/>
        <w:numPr>
          <w:ilvl w:val="2"/>
          <w:numId w:val="6"/>
        </w:numPr>
        <w:tabs>
          <w:tab w:val="clear" w:pos="720"/>
          <w:tab w:val="left" w:pos="1080" w:leader="none"/>
        </w:tabs>
        <w:ind w:hanging="360" w:start="1080" w:end="0"/>
        <w:jc w:val="both"/>
        <w:rPr/>
      </w:pPr>
      <w:r>
        <w:rPr/>
        <w:t>No penalties associated with Seller’s inability to meet the contract identified “Date Online.”  Seller can extend the applicable on-line dates upon 30 days written notice.  Seller shall make “all reasonable commercial efforts to bring all five facilities on-line as soon as reasonably practicable.”</w:t>
      </w:r>
    </w:p>
    <w:p>
      <w:pPr>
        <w:pStyle w:val="BodyText"/>
        <w:numPr>
          <w:ilvl w:val="0"/>
          <w:numId w:val="4"/>
        </w:numPr>
        <w:rPr/>
      </w:pPr>
      <w:r>
        <w:rPr/>
        <w:t>Seller must send forecast of daily loads (nearest tenth of MW) to Buyer by 1:00 pm two business days in advance of Energy flow.  Buyer takes risks of differences from schedule to actual at SP15 ISO Expost Imbalance Charge (Incremental Price).</w:t>
      </w:r>
    </w:p>
    <w:p>
      <w:pPr>
        <w:pStyle w:val="BodyText"/>
        <w:numPr>
          <w:ilvl w:val="0"/>
          <w:numId w:val="4"/>
        </w:numPr>
        <w:rPr/>
      </w:pPr>
      <w:r>
        <w:rPr/>
        <w:t>Seller only responsible for imbalances as a result of changes made to schedules after deadline and only if revised schedule is less than previously submitted schedule.</w:t>
      </w:r>
    </w:p>
    <w:p>
      <w:pPr>
        <w:pStyle w:val="BodyText"/>
        <w:numPr>
          <w:ilvl w:val="0"/>
          <w:numId w:val="4"/>
        </w:numPr>
        <w:rPr/>
      </w:pPr>
      <w:r>
        <w:rPr/>
        <w:t>Mark-to-market problems with the current deal; EESI could take hit in unwind of deal.</w:t>
      </w:r>
    </w:p>
    <w:p>
      <w:pPr>
        <w:pStyle w:val="BodyText"/>
        <w:numPr>
          <w:ilvl w:val="0"/>
          <w:numId w:val="4"/>
        </w:numPr>
        <w:rPr/>
      </w:pPr>
      <w:r>
        <w:rPr/>
        <w:t>California Power Exchange Day Ahead Post-Congestion SP15 Price no longer exists.</w:t>
      </w:r>
    </w:p>
    <w:p>
      <w:pPr>
        <w:pStyle w:val="BodyText"/>
        <w:tabs>
          <w:tab w:val="left" w:pos="720" w:leader="none"/>
        </w:tabs>
        <w:ind w:hanging="360" w:start="720" w:end="0"/>
        <w:rPr/>
      </w:pPr>
      <w:r>
        <w:rPr/>
      </w:r>
    </w:p>
    <w:p>
      <w:pPr>
        <w:pStyle w:val="BodyText"/>
        <w:numPr>
          <w:ilvl w:val="0"/>
          <w:numId w:val="4"/>
        </w:numPr>
        <w:rPr/>
      </w:pPr>
      <w:r>
        <w:rPr/>
        <w:t>Buyer suffers all penalties associated with “actual” energy being different than “scheduled energy”.</w:t>
      </w:r>
    </w:p>
    <w:p>
      <w:pPr>
        <w:pStyle w:val="BodyText"/>
        <w:tabs>
          <w:tab w:val="left" w:pos="720" w:leader="none"/>
        </w:tabs>
        <w:ind w:hanging="360" w:start="720" w:end="0"/>
        <w:rPr/>
      </w:pPr>
      <w:r>
        <w:rPr/>
      </w:r>
    </w:p>
    <w:p>
      <w:pPr>
        <w:pStyle w:val="BodyText"/>
        <w:tabs>
          <w:tab w:val="left" w:pos="720" w:leader="none"/>
        </w:tabs>
        <w:ind w:hanging="360" w:start="720" w:end="0"/>
        <w:jc w:val="center"/>
        <w:rPr>
          <w:b/>
          <w:bCs/>
        </w:rPr>
      </w:pPr>
      <w:r>
        <w:rPr>
          <w:b/>
          <w:bCs/>
        </w:rPr>
        <w:t>Possible Solutions</w:t>
      </w:r>
    </w:p>
    <w:p>
      <w:pPr>
        <w:pStyle w:val="BodyText"/>
        <w:tabs>
          <w:tab w:val="left" w:pos="720" w:leader="none"/>
        </w:tabs>
        <w:ind w:hanging="360" w:start="720" w:end="0"/>
        <w:rPr>
          <w:b/>
          <w:bCs/>
        </w:rPr>
      </w:pPr>
      <w:r>
        <w:rPr>
          <w:b/>
          <w:bCs/>
        </w:rPr>
      </w:r>
    </w:p>
    <w:p>
      <w:pPr>
        <w:pStyle w:val="BodyText"/>
        <w:numPr>
          <w:ilvl w:val="0"/>
          <w:numId w:val="5"/>
        </w:numPr>
        <w:rPr/>
      </w:pPr>
      <w:r>
        <w:rPr/>
        <w:t>Seller to provide realistic schedule (i.e. Seller responsible for all differences between schedule and actual).</w:t>
      </w:r>
    </w:p>
    <w:p>
      <w:pPr>
        <w:pStyle w:val="BodyText"/>
        <w:numPr>
          <w:ilvl w:val="0"/>
          <w:numId w:val="5"/>
        </w:numPr>
        <w:rPr/>
      </w:pPr>
      <w:r>
        <w:rPr/>
        <w:t>Until operating conditions are stabilized and Seller can commit “firm” quantity then Seller receives sixty percent (60%) of Dow Jones Index (look at possible floor and caps).</w:t>
      </w:r>
    </w:p>
    <w:p>
      <w:pPr>
        <w:pStyle w:val="BodyText"/>
        <w:numPr>
          <w:ilvl w:val="0"/>
          <w:numId w:val="5"/>
        </w:numPr>
        <w:rPr/>
      </w:pPr>
      <w:r>
        <w:rPr/>
        <w:t>Buyer receives one hundred percent (100%) of “green tickets” associated with actual output, at no additional cost.</w:t>
      </w:r>
    </w:p>
    <w:p>
      <w:pPr>
        <w:pStyle w:val="BodyText"/>
        <w:numPr>
          <w:ilvl w:val="0"/>
          <w:numId w:val="5"/>
        </w:numPr>
        <w:rPr/>
      </w:pPr>
      <w:r>
        <w:rPr/>
        <w:t>Operating flexibility provisions, Seller to work with Buyer to determine whether its better to run 7x24 @ 700kw or 6x16 @ 1.1 MW.</w:t>
      </w:r>
    </w:p>
    <w:p>
      <w:pPr>
        <w:pStyle w:val="BodyText"/>
        <w:numPr>
          <w:ilvl w:val="0"/>
          <w:numId w:val="5"/>
        </w:numPr>
        <w:rPr/>
      </w:pPr>
      <w:r>
        <w:rPr/>
        <w:t>Eliminate penalty provisions associated with “Expected Energy Output” until Seller can commit to “firm” quantity on a facility-by-facility basis.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upperLetter"/>
      <w:lvlText w:val="%1."/>
      <w:lvlJc w:val="start"/>
      <w:pPr>
        <w:tabs>
          <w:tab w:val="num" w:pos="720"/>
        </w:tabs>
        <w:ind w:start="720" w:hanging="360"/>
      </w:pPr>
      <w:rPr/>
    </w:lvl>
    <w:lvl w:ilvl="1">
      <w:start w:val="1"/>
      <w:numFmt w:val="decimal"/>
      <w:lvlText w:val="%2."/>
      <w:lvlJc w:val="start"/>
      <w:pPr>
        <w:tabs>
          <w:tab w:val="num" w:pos="720"/>
        </w:tabs>
        <w:ind w:start="1440" w:hanging="360"/>
      </w:pPr>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s>
      <w:ind w:hanging="360" w:start="360" w:end="0"/>
      <w:jc w:val="both"/>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b/>
      <w:bCs/>
    </w:rPr>
  </w:style>
  <w:style w:type="paragraph" w:styleId="BodyTextIndent">
    <w:name w:val="Body Text Indent"/>
    <w:basedOn w:val="Normal"/>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2001-09-13T14:41:00Z</dcterms:created>
  <dc:creator>rring</dc:creator>
  <dc:description/>
  <dc:language>en-CA</dc:language>
  <cp:lastModifiedBy>cfoster</cp:lastModifiedBy>
  <dcterms:modified xsi:type="dcterms:W3CDTF">2001-09-18T11:13:00Z</dcterms:modified>
  <cp:revision>3</cp:revision>
  <dc:subject/>
  <dc:title>Riverside Waste County Management</dc:title>
</cp:coreProperties>
</file>