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p>
      <w:pPr>
        <w:pStyle w:val="Heading"/>
        <w:widowControl/>
        <w:rPr>
          <w:sz w:val="20"/>
          <w:szCs w:val="20"/>
        </w:rPr>
      </w:pPr>
      <w:r>
        <w:rPr>
          <w:sz w:val="20"/>
          <w:szCs w:val="20"/>
        </w:rPr>
      </w:r>
    </w:p>
    <w:tbl>
      <w:tblPr>
        <w:tblW w:w="11233" w:type="dxa"/>
        <w:jc w:val="start"/>
        <w:tblInd w:w="200" w:type="dxa"/>
        <w:tblLayout w:type="fixed"/>
        <w:tblCellMar>
          <w:top w:w="0" w:type="dxa"/>
          <w:start w:w="108" w:type="dxa"/>
          <w:bottom w:w="0" w:type="dxa"/>
          <w:end w:w="108" w:type="dxa"/>
        </w:tblCellMar>
      </w:tblPr>
      <w:tblGrid>
        <w:gridCol w:w="898"/>
        <w:gridCol w:w="6210"/>
        <w:gridCol w:w="1425"/>
        <w:gridCol w:w="2700"/>
      </w:tblGrid>
      <w:tr>
        <w:trPr>
          <w:trHeight w:val="1134" w:hRule="exact"/>
        </w:trPr>
        <w:tc>
          <w:tcPr>
            <w:tcW w:w="898" w:type="dxa"/>
            <w:tcBorders/>
          </w:tcPr>
          <w:p>
            <w:pPr>
              <w:pStyle w:val="Normal"/>
              <w:widowControl/>
              <w:ind w:start="-180" w:end="0"/>
              <w:jc w:val="end"/>
              <w:rPr>
                <w:sz w:val="20"/>
                <w:szCs w:val="20"/>
              </w:rPr>
            </w:pPr>
            <w:r>
              <w:rPr>
                <w:sz w:val="20"/>
                <w:szCs w:val="20"/>
              </w:rPr>
              <w:t>To:</w:t>
            </w:r>
          </w:p>
        </w:tc>
        <w:tc>
          <w:tcPr>
            <w:tcW w:w="6210" w:type="dxa"/>
            <w:tcBorders/>
          </w:tcPr>
          <w:p>
            <w:pPr>
              <w:pStyle w:val="To"/>
              <w:widowControl/>
              <w:ind w:end="-643"/>
              <w:rPr/>
            </w:pPr>
            <w:r>
              <w:rPr/>
              <w:t>Phillip Allen, Sandra Brawner, Chris Germany, Hunter Shively</w:t>
            </w:r>
          </w:p>
          <w:p>
            <w:pPr>
              <w:pStyle w:val="To"/>
              <w:widowControl/>
              <w:ind w:end="-643"/>
              <w:rPr/>
            </w:pPr>
            <w:r>
              <w:rPr/>
              <w:t>Dick Jenkins, Dan Junek, Tom Martin, Greg McClendon,</w:t>
            </w:r>
          </w:p>
          <w:p>
            <w:pPr>
              <w:pStyle w:val="To"/>
              <w:widowControl/>
              <w:ind w:end="-643"/>
              <w:rPr/>
            </w:pPr>
            <w:r>
              <w:rPr/>
              <w:t>Brad McKay, Scott Neal, Kim Olinger, Jeff Shankman, Fletch</w:t>
            </w:r>
          </w:p>
          <w:p>
            <w:pPr>
              <w:pStyle w:val="To"/>
              <w:widowControl/>
              <w:ind w:end="-643"/>
              <w:rPr/>
            </w:pPr>
            <w:r>
              <w:rPr/>
              <w:t>Sturm, Judy Townsend, Elsa Villareal, Scott Goodell, Kate</w:t>
            </w:r>
          </w:p>
          <w:p>
            <w:pPr>
              <w:pStyle w:val="To"/>
              <w:widowControl/>
              <w:ind w:end="-643"/>
              <w:rPr/>
            </w:pPr>
            <w:r>
              <w:rPr/>
              <w:t>Fraser, Keith Holst, Andy Lewis</w:t>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300" w:hRule="exact"/>
        </w:trPr>
        <w:tc>
          <w:tcPr>
            <w:tcW w:w="898" w:type="dxa"/>
            <w:tcBorders/>
          </w:tcPr>
          <w:p>
            <w:pPr>
              <w:pStyle w:val="Normal"/>
              <w:widowControl/>
              <w:ind w:start="-180" w:end="0"/>
              <w:jc w:val="end"/>
              <w:rPr>
                <w:sz w:val="20"/>
                <w:szCs w:val="20"/>
              </w:rPr>
            </w:pPr>
            <w:r>
              <w:rPr>
                <w:sz w:val="20"/>
                <w:szCs w:val="20"/>
              </w:rPr>
              <w:t>From:</w:t>
            </w:r>
          </w:p>
        </w:tc>
        <w:tc>
          <w:tcPr>
            <w:tcW w:w="6210" w:type="dxa"/>
            <w:tcBorders/>
          </w:tcPr>
          <w:p>
            <w:pPr>
              <w:pStyle w:val="From"/>
              <w:widowControl/>
              <w:ind w:end="-643"/>
              <w:rPr/>
            </w:pPr>
            <w:r>
              <w:rPr/>
              <w:t>Colleen Sullivan</w:t>
            </w:r>
          </w:p>
        </w:tc>
        <w:tc>
          <w:tcPr>
            <w:tcW w:w="1425" w:type="dxa"/>
            <w:tcBorders/>
          </w:tcPr>
          <w:p>
            <w:pPr>
              <w:pStyle w:val="Normal"/>
              <w:widowControl/>
              <w:ind w:start="-180" w:end="0"/>
              <w:jc w:val="end"/>
              <w:rPr>
                <w:sz w:val="20"/>
                <w:szCs w:val="20"/>
              </w:rPr>
            </w:pPr>
            <w:r>
              <w:rPr>
                <w:sz w:val="20"/>
                <w:szCs w:val="20"/>
              </w:rPr>
              <w:t>Department:</w:t>
            </w:r>
          </w:p>
        </w:tc>
        <w:tc>
          <w:tcPr>
            <w:tcW w:w="2700" w:type="dxa"/>
            <w:tcBorders/>
          </w:tcPr>
          <w:p>
            <w:pPr>
              <w:pStyle w:val="Department"/>
              <w:widowControl/>
              <w:rPr/>
            </w:pPr>
            <w:bookmarkStart w:id="0" w:name="From"/>
            <w:bookmarkEnd w:id="0"/>
            <w:r>
              <w:rPr/>
              <w:t>ECT</w:t>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495" w:hRule="exact"/>
        </w:trPr>
        <w:tc>
          <w:tcPr>
            <w:tcW w:w="898" w:type="dxa"/>
            <w:tcBorders>
              <w:bottom w:val="single" w:sz="12" w:space="0" w:color="000000"/>
            </w:tcBorders>
          </w:tcPr>
          <w:p>
            <w:pPr>
              <w:pStyle w:val="Normal"/>
              <w:widowControl/>
              <w:ind w:start="-180" w:end="0"/>
              <w:jc w:val="end"/>
              <w:rPr>
                <w:sz w:val="20"/>
                <w:szCs w:val="20"/>
              </w:rPr>
            </w:pPr>
            <w:r>
              <w:rPr>
                <w:sz w:val="20"/>
                <w:szCs w:val="20"/>
              </w:rPr>
              <w:t>Subject:</w:t>
            </w:r>
          </w:p>
        </w:tc>
        <w:tc>
          <w:tcPr>
            <w:tcW w:w="6210" w:type="dxa"/>
            <w:tcBorders>
              <w:bottom w:val="single" w:sz="12" w:space="0" w:color="000000"/>
            </w:tcBorders>
          </w:tcPr>
          <w:p>
            <w:pPr>
              <w:pStyle w:val="Subject"/>
              <w:widowControl/>
              <w:ind w:end="-643"/>
              <w:rPr/>
            </w:pPr>
            <w:r>
              <w:rPr/>
              <w:t>Regulatory Filing Summary</w:t>
            </w:r>
          </w:p>
        </w:tc>
        <w:tc>
          <w:tcPr>
            <w:tcW w:w="1425" w:type="dxa"/>
            <w:tcBorders>
              <w:bottom w:val="single" w:sz="12" w:space="0" w:color="000000"/>
            </w:tcBorders>
          </w:tcPr>
          <w:p>
            <w:pPr>
              <w:pStyle w:val="Normal"/>
              <w:widowControl/>
              <w:ind w:start="-180" w:end="0"/>
              <w:jc w:val="end"/>
              <w:rPr>
                <w:sz w:val="20"/>
                <w:szCs w:val="20"/>
              </w:rPr>
            </w:pPr>
            <w:r>
              <w:rPr>
                <w:sz w:val="20"/>
                <w:szCs w:val="20"/>
              </w:rPr>
              <w:t>Date:</w:t>
            </w:r>
          </w:p>
        </w:tc>
        <w:tc>
          <w:tcPr>
            <w:tcW w:w="2700" w:type="dxa"/>
            <w:tcBorders>
              <w:bottom w:val="single" w:sz="12" w:space="0" w:color="000000"/>
            </w:tcBorders>
          </w:tcPr>
          <w:p>
            <w:pPr>
              <w:pStyle w:val="Date"/>
              <w:widowControl/>
              <w:rPr/>
            </w:pPr>
            <w:r>
              <w:rPr/>
              <w:t>July 21, 2000</w:t>
            </w:r>
          </w:p>
        </w:tc>
      </w:tr>
    </w:tbl>
    <w:p>
      <w:pPr>
        <w:pStyle w:val="Body"/>
        <w:widowControl/>
        <w:rPr/>
      </w:pPr>
      <w:r>
        <w:rPr/>
      </w:r>
      <w:bookmarkStart w:id="1" w:name="StartOfMemo"/>
      <w:bookmarkStart w:id="2" w:name="StartOfMemo"/>
      <w:bookmarkEnd w:id="2"/>
    </w:p>
    <w:p>
      <w:pPr>
        <w:pStyle w:val="Normal"/>
        <w:rPr>
          <w:sz w:val="20"/>
          <w:szCs w:val="20"/>
        </w:rPr>
      </w:pPr>
      <w:r>
        <w:rPr>
          <w:sz w:val="20"/>
          <w:szCs w:val="20"/>
        </w:rPr>
        <w:t>Following is the regulatory update summary.   If you have any questions, please call me at x35514.</w:t>
      </w:r>
    </w:p>
    <w:p>
      <w:pPr>
        <w:pStyle w:val="Normal"/>
        <w:rPr/>
      </w:pPr>
      <w:r>
        <w:rPr/>
        <w:t xml:space="preserve"> </w:t>
      </w:r>
      <w:r>
        <w:rPr>
          <w:b/>
          <w:bCs/>
          <w:sz w:val="20"/>
          <w:szCs w:val="20"/>
        </w:rPr>
        <w:t>General FERC Order (587-L) regarding Imbalance Trading</w:t>
      </w:r>
    </w:p>
    <w:p>
      <w:pPr>
        <w:pStyle w:val="NormalIndent"/>
        <w:rPr>
          <w:sz w:val="20"/>
          <w:szCs w:val="20"/>
        </w:rPr>
      </w:pPr>
      <w:r>
        <w:rPr>
          <w:sz w:val="20"/>
          <w:szCs w:val="20"/>
        </w:rPr>
        <w:t>6/30/00 - FERC set 11/1/00 as the date by which all pipelines must provide imbalance trading to their shippers.</w:t>
      </w:r>
    </w:p>
    <w:p>
      <w:pPr>
        <w:pStyle w:val="NormalIndent"/>
        <w:rPr>
          <w:sz w:val="20"/>
          <w:szCs w:val="20"/>
        </w:rPr>
      </w:pPr>
      <w:r>
        <w:rPr>
          <w:sz w:val="20"/>
          <w:szCs w:val="20"/>
        </w:rPr>
      </w:r>
    </w:p>
    <w:p>
      <w:pPr>
        <w:pStyle w:val="Normal"/>
        <w:rPr>
          <w:b/>
          <w:bCs/>
          <w:sz w:val="20"/>
          <w:szCs w:val="20"/>
        </w:rPr>
      </w:pPr>
      <w:r>
        <w:rPr>
          <w:b/>
          <w:bCs/>
          <w:sz w:val="20"/>
          <w:szCs w:val="20"/>
        </w:rPr>
        <w:t>ANR Pipeline Company</w:t>
      </w:r>
    </w:p>
    <w:p>
      <w:pPr>
        <w:pStyle w:val="NormalIndent"/>
        <w:rPr>
          <w:sz w:val="20"/>
          <w:szCs w:val="20"/>
        </w:rPr>
      </w:pPr>
      <w:r>
        <w:rPr>
          <w:sz w:val="20"/>
          <w:szCs w:val="20"/>
        </w:rPr>
        <w:t>6/30/00 - ANR filed notice of a negotiated rate for IPLS (interruptible park and loan service) with PG&amp;E Trading.  The effective date of the transaction is 7/1/00 through 4/30/01 for service at the Napoleon Interconnect, up to 20,000 dth.  The rate will be 2% of the Gas Daily (daily) Chicago price for ending daily park balances.  The rate will be 3% of the Gas Daily (daily) Chicago price for ending daily loan balances.</w:t>
      </w:r>
    </w:p>
    <w:p>
      <w:pPr>
        <w:pStyle w:val="NormalIndent"/>
        <w:rPr>
          <w:sz w:val="20"/>
          <w:szCs w:val="20"/>
        </w:rPr>
      </w:pPr>
      <w:r>
        <w:rPr>
          <w:sz w:val="20"/>
          <w:szCs w:val="20"/>
        </w:rPr>
      </w:r>
    </w:p>
    <w:p>
      <w:pPr>
        <w:pStyle w:val="Normal"/>
        <w:rPr>
          <w:b/>
          <w:bCs/>
          <w:sz w:val="20"/>
          <w:szCs w:val="20"/>
        </w:rPr>
      </w:pPr>
      <w:r>
        <w:rPr>
          <w:b/>
          <w:bCs/>
          <w:sz w:val="20"/>
          <w:szCs w:val="20"/>
        </w:rPr>
        <w:t>Columbia Gas Transmission</w:t>
      </w:r>
    </w:p>
    <w:p>
      <w:pPr>
        <w:pStyle w:val="NormalIndent"/>
        <w:rPr>
          <w:sz w:val="20"/>
          <w:szCs w:val="20"/>
        </w:rPr>
      </w:pPr>
      <w:r>
        <w:rPr>
          <w:sz w:val="20"/>
          <w:szCs w:val="20"/>
        </w:rPr>
        <w:t>6/30/00 - CGT filed a proposed new auction system with FERC.  CGT will post available firm capacity on its system each day by 7:00 am and terms under which Columbia would sell it.  Shippers may begin submitting bids immediately after the 7:00 am posting.  One year or less capacity will be available for the interactive auction at 8:00 a.m. same day of posting.  Greater than one year capacity will remain posted for 5 days before CGT may respond or accept bids.  Between 8:00 and 8:15 am, CGT will evaluate bids submitted during the 7:00 a.m. to 8:00 a.m. period as well as the night before “after hours” session.  If a bid meets or exceeds CGT’s offer, the sale occurs and is immediate and binding.  Pro rata allocations will be made if bids “tie”.  If no bids meet CGT’s minimum bid then, beginning at 8:15 am, an interactive auction takes place until 3:00 pm.  During this time, any bid that meets CGT’s offer will result in an immediate and binding transaction.  No identities of bidders will be revealed until a winner is selected—then the identity will be posted.  CGT also has the ability to lower its offer during this period to match a bid.  If they do this for only a partial volume, they must give this same rate to any other bidders (up to the volume originally offered) for the next 15 minutes.  During the after hours period (3:00 pm to 8:00 am the next day), shippers may continue to post bids but CGT may not respond until the evaluation period between 8:00 am and 8:15 am.  Under this proposal, CGT is also asking to change its ROFR procedures.  For capacity less than 18 months, they want ROFR rights to be exercised within 2 days of CGT’s notice.  For capacity greater than 18 months, 5 days would be allowed.  Currently the ROFR is 15 days for any capacity.  CGT expects to be ready to implement this system by December 1, 2000.</w:t>
      </w:r>
    </w:p>
    <w:p>
      <w:pPr>
        <w:pStyle w:val="NormalIndent"/>
        <w:rPr>
          <w:sz w:val="20"/>
          <w:szCs w:val="20"/>
        </w:rPr>
      </w:pPr>
      <w:r>
        <w:rPr>
          <w:sz w:val="20"/>
          <w:szCs w:val="20"/>
        </w:rPr>
      </w:r>
    </w:p>
    <w:p>
      <w:pPr>
        <w:pStyle w:val="Normal"/>
        <w:rPr>
          <w:b/>
          <w:bCs/>
          <w:sz w:val="20"/>
          <w:szCs w:val="20"/>
        </w:rPr>
      </w:pPr>
      <w:r>
        <w:rPr>
          <w:b/>
          <w:bCs/>
          <w:sz w:val="20"/>
          <w:szCs w:val="20"/>
        </w:rPr>
        <w:t>Colorado Interstate Gas Company</w:t>
      </w:r>
    </w:p>
    <w:p>
      <w:pPr>
        <w:pStyle w:val="NormalIndent"/>
        <w:rPr>
          <w:sz w:val="20"/>
          <w:szCs w:val="20"/>
        </w:rPr>
      </w:pPr>
      <w:r>
        <w:rPr>
          <w:sz w:val="20"/>
          <w:szCs w:val="20"/>
        </w:rPr>
        <w:t>6/29/00 - CIG’s reduced fuel percentages (from 1.01 to .7%) go in effect 7/1/00.</w:t>
      </w:r>
    </w:p>
    <w:p>
      <w:pPr>
        <w:pStyle w:val="NormalIndent"/>
        <w:rPr>
          <w:sz w:val="20"/>
          <w:szCs w:val="20"/>
        </w:rPr>
      </w:pPr>
      <w:r>
        <w:rPr>
          <w:sz w:val="20"/>
          <w:szCs w:val="20"/>
        </w:rPr>
      </w:r>
    </w:p>
    <w:p>
      <w:pPr>
        <w:pStyle w:val="Normal"/>
        <w:rPr>
          <w:b/>
          <w:bCs/>
          <w:sz w:val="20"/>
          <w:szCs w:val="20"/>
        </w:rPr>
      </w:pPr>
      <w:r>
        <w:rPr>
          <w:b/>
          <w:bCs/>
          <w:sz w:val="20"/>
          <w:szCs w:val="20"/>
        </w:rPr>
        <w:t>Columbia Gulf Transmission</w:t>
      </w:r>
    </w:p>
    <w:p>
      <w:pPr>
        <w:pStyle w:val="NormalIndent"/>
        <w:rPr>
          <w:sz w:val="20"/>
          <w:szCs w:val="20"/>
        </w:rPr>
      </w:pPr>
      <w:r>
        <w:rPr>
          <w:sz w:val="20"/>
          <w:szCs w:val="20"/>
        </w:rPr>
        <w:t>6/23/00 - CGulf filed to expand its permissible discount rate arrangements without having to file with FERC (they want to be able to provide for upward or downward adjustments to rate components for an overall rate so long as all rate components remain within mins and maxes).  It also modified its payment and revenue crediting mechanisms for negotiated rate deals; provides for the ability to seek discount adjustments for services that are converted from discounted agreements to negotiated rates, and allows CGulf to negotiate surcharges and fuel.  This filing was heavily protested.</w:t>
      </w:r>
      <w:r>
        <w:br w:type="page"/>
      </w:r>
    </w:p>
    <w:p>
      <w:pPr>
        <w:pStyle w:val="NormalIndent"/>
        <w:rPr>
          <w:sz w:val="20"/>
          <w:szCs w:val="20"/>
        </w:rPr>
      </w:pPr>
      <w:r>
        <w:rPr>
          <w:sz w:val="20"/>
          <w:szCs w:val="20"/>
        </w:rPr>
      </w:r>
    </w:p>
    <w:p>
      <w:pPr>
        <w:pStyle w:val="Normal"/>
        <w:rPr>
          <w:b/>
          <w:bCs/>
          <w:sz w:val="20"/>
          <w:szCs w:val="20"/>
        </w:rPr>
      </w:pPr>
      <w:r>
        <w:rPr>
          <w:b/>
          <w:bCs/>
          <w:sz w:val="20"/>
          <w:szCs w:val="20"/>
        </w:rPr>
        <w:t>Dominion Transmission, Inc.</w:t>
      </w:r>
    </w:p>
    <w:p>
      <w:pPr>
        <w:pStyle w:val="NormalIndent"/>
        <w:rPr>
          <w:sz w:val="20"/>
          <w:szCs w:val="20"/>
        </w:rPr>
      </w:pPr>
      <w:r>
        <w:rPr>
          <w:sz w:val="20"/>
          <w:szCs w:val="20"/>
        </w:rPr>
        <w:t>6/29/00 - Dominion filed notice of a negotiated rate agreement with RG&amp;E for FT service effective from 7/1/00 through 3/31/01 from Ellisburg to Hume #2.  The MDQ is 12,100/d, with a maximum annual quantity of 3,315,400 Dth.  From 7/1/00 through 10/31/00, the rate is $.12/dth, with a minimum of 526,000 Dth for the period.  From 11/1/00 through 3/31/00, the rate is $.33 with a 180,000 dth min and max.  Above 180,000 Dth transported, the rate shall be $.30.</w:t>
      </w:r>
    </w:p>
    <w:p>
      <w:pPr>
        <w:pStyle w:val="NormalIndent"/>
        <w:rPr>
          <w:sz w:val="20"/>
          <w:szCs w:val="20"/>
        </w:rPr>
      </w:pPr>
      <w:r>
        <w:rPr>
          <w:sz w:val="20"/>
          <w:szCs w:val="20"/>
        </w:rPr>
      </w:r>
    </w:p>
    <w:p>
      <w:pPr>
        <w:pStyle w:val="NormalIndent"/>
        <w:rPr>
          <w:sz w:val="20"/>
          <w:szCs w:val="20"/>
        </w:rPr>
      </w:pPr>
      <w:r>
        <w:rPr>
          <w:sz w:val="20"/>
          <w:szCs w:val="20"/>
        </w:rPr>
        <w:t>6/22/00 - Dominion filed revised TCRA rates effective 11/1/99, 1/1/00, 2/1/00 and 5/1/00, reflecting the new surcharges resulting from the allocation change in storage gas losses.</w:t>
      </w:r>
    </w:p>
    <w:p>
      <w:pPr>
        <w:pStyle w:val="NormalIndent"/>
        <w:rPr>
          <w:sz w:val="20"/>
          <w:szCs w:val="20"/>
        </w:rPr>
      </w:pPr>
      <w:r>
        <w:rPr>
          <w:sz w:val="20"/>
          <w:szCs w:val="20"/>
        </w:rPr>
      </w:r>
    </w:p>
    <w:p>
      <w:pPr>
        <w:pStyle w:val="NormalIndent"/>
        <w:rPr>
          <w:sz w:val="20"/>
          <w:szCs w:val="20"/>
        </w:rPr>
      </w:pPr>
      <w:r>
        <w:rPr>
          <w:sz w:val="20"/>
          <w:szCs w:val="20"/>
        </w:rPr>
        <w:t>6/23/00 - Dominion filed notice of a negotiated rate agreement with PSEG Power NY for FT service.  The rate for 7/1/00-9/30/00 is $.10 if volume is at least 750,000 Dth or $.12 if volume is less than 750,000 Dth, plus fuel.  Any daily imbalances shall accrue under the MCS Agreement and shall be $.04/Dth per day for the cumulative daily imbalance.</w:t>
      </w:r>
    </w:p>
    <w:p>
      <w:pPr>
        <w:pStyle w:val="NormalIndent"/>
        <w:rPr>
          <w:sz w:val="20"/>
          <w:szCs w:val="20"/>
        </w:rPr>
      </w:pPr>
      <w:r>
        <w:rPr>
          <w:sz w:val="20"/>
          <w:szCs w:val="20"/>
        </w:rPr>
      </w:r>
    </w:p>
    <w:p>
      <w:pPr>
        <w:pStyle w:val="Normal"/>
        <w:rPr>
          <w:b/>
          <w:bCs/>
          <w:sz w:val="20"/>
          <w:szCs w:val="20"/>
        </w:rPr>
      </w:pPr>
      <w:r>
        <w:rPr>
          <w:b/>
          <w:bCs/>
          <w:sz w:val="20"/>
          <w:szCs w:val="20"/>
        </w:rPr>
        <w:t>El Paso Natural Gas Company</w:t>
      </w:r>
    </w:p>
    <w:p>
      <w:pPr>
        <w:pStyle w:val="NormalIndent"/>
        <w:rPr>
          <w:sz w:val="20"/>
          <w:szCs w:val="20"/>
        </w:rPr>
      </w:pPr>
      <w:r>
        <w:rPr>
          <w:sz w:val="20"/>
          <w:szCs w:val="20"/>
        </w:rPr>
        <w:t>6/27/00 - EPNG filed tariff sheets reflecting the Socal Edison Settlement.  Socal Ed’s rates are tariff rates but with no Reservation Add-on charges.</w:t>
      </w:r>
    </w:p>
    <w:p>
      <w:pPr>
        <w:pStyle w:val="NormalIndent"/>
        <w:rPr>
          <w:sz w:val="20"/>
          <w:szCs w:val="20"/>
        </w:rPr>
      </w:pPr>
      <w:r>
        <w:rPr>
          <w:sz w:val="20"/>
          <w:szCs w:val="20"/>
        </w:rPr>
      </w:r>
    </w:p>
    <w:p>
      <w:pPr>
        <w:pStyle w:val="NormalIndent"/>
        <w:rPr>
          <w:sz w:val="20"/>
          <w:szCs w:val="20"/>
        </w:rPr>
      </w:pPr>
      <w:r>
        <w:rPr>
          <w:sz w:val="20"/>
          <w:szCs w:val="20"/>
        </w:rPr>
        <w:t>6/29/00 - EPNG filed notice of two negotiated rate deals with Aquila.  One is for 19,500/d for July 2000 for service from Permian to various points in Texas.  The reservation charge is $.0448, usage is $.0052.  The other contract is for 19,550/d for July and August 2000 for service from Permian to various points in Texas.  The rate is $.0548 reservation, $.0052 usage for deliveries to IMUSTANG, FELMAC, INN30PLA and WAHA; and $.0520 reservation and $.008 usage for deliveries to ICANUTE, INNDUMAS, INGPLMOR, and INGPLW#7.</w:t>
      </w:r>
    </w:p>
    <w:p>
      <w:pPr>
        <w:pStyle w:val="NormalIndent"/>
        <w:rPr>
          <w:sz w:val="20"/>
          <w:szCs w:val="20"/>
        </w:rPr>
      </w:pPr>
      <w:r>
        <w:rPr>
          <w:sz w:val="20"/>
          <w:szCs w:val="20"/>
        </w:rPr>
      </w:r>
    </w:p>
    <w:p>
      <w:pPr>
        <w:pStyle w:val="Normal"/>
        <w:rPr>
          <w:b/>
          <w:bCs/>
          <w:sz w:val="20"/>
          <w:szCs w:val="20"/>
        </w:rPr>
      </w:pPr>
      <w:r>
        <w:rPr>
          <w:b/>
          <w:bCs/>
          <w:sz w:val="20"/>
          <w:szCs w:val="20"/>
        </w:rPr>
        <w:t>KN Wattenberg Transmission</w:t>
      </w:r>
    </w:p>
    <w:p>
      <w:pPr>
        <w:pStyle w:val="NormalIndent"/>
        <w:rPr>
          <w:sz w:val="20"/>
          <w:szCs w:val="20"/>
        </w:rPr>
      </w:pPr>
      <w:r>
        <w:rPr>
          <w:sz w:val="20"/>
          <w:szCs w:val="20"/>
        </w:rPr>
        <w:t>7/10/00 - KN withdrew its request for permission to build the Front Runner Pipeline project due to PSCO’s Front Range project.</w:t>
      </w:r>
    </w:p>
    <w:p>
      <w:pPr>
        <w:pStyle w:val="NormalIndent"/>
        <w:rPr>
          <w:sz w:val="20"/>
          <w:szCs w:val="20"/>
        </w:rPr>
      </w:pPr>
      <w:r>
        <w:rPr>
          <w:sz w:val="20"/>
          <w:szCs w:val="20"/>
        </w:rPr>
      </w:r>
    </w:p>
    <w:p>
      <w:pPr>
        <w:pStyle w:val="Normal"/>
        <w:rPr>
          <w:b/>
          <w:bCs/>
          <w:sz w:val="20"/>
          <w:szCs w:val="20"/>
        </w:rPr>
      </w:pPr>
      <w:r>
        <w:rPr>
          <w:b/>
          <w:bCs/>
          <w:sz w:val="20"/>
          <w:szCs w:val="20"/>
        </w:rPr>
        <w:t>Koch Gateway Pipeline Company</w:t>
      </w:r>
    </w:p>
    <w:p>
      <w:pPr>
        <w:pStyle w:val="NormalIndent"/>
        <w:rPr>
          <w:sz w:val="20"/>
          <w:szCs w:val="20"/>
        </w:rPr>
      </w:pPr>
      <w:r>
        <w:rPr>
          <w:sz w:val="20"/>
          <w:szCs w:val="20"/>
        </w:rPr>
        <w:t>6/30/00 - Koch filed notice of a negotiated rate deal with Entergy for deliveries to the Baxter Wilson Plant.  It is a one year agreement for IT service from the TETCO interconnect with Koch to the Plant for $.09 (inclusive of fuel, ACA and commodity).  Entergy must pay for at least $900,000 worth of service above what it has historically moved to that plant on Koch (14.5 Bcf), whether it uses it or not.  This rate is good for this path only—alternate receipt points must be negotiated separately prior to nominating.</w:t>
      </w:r>
    </w:p>
    <w:p>
      <w:pPr>
        <w:pStyle w:val="NormalIndent"/>
        <w:rPr>
          <w:sz w:val="20"/>
          <w:szCs w:val="20"/>
        </w:rPr>
      </w:pPr>
      <w:r>
        <w:rPr>
          <w:sz w:val="20"/>
          <w:szCs w:val="20"/>
        </w:rPr>
      </w:r>
    </w:p>
    <w:p>
      <w:pPr>
        <w:pStyle w:val="Normal"/>
        <w:rPr>
          <w:b/>
          <w:bCs/>
          <w:sz w:val="20"/>
          <w:szCs w:val="20"/>
        </w:rPr>
      </w:pPr>
      <w:r>
        <w:rPr>
          <w:b/>
          <w:bCs/>
          <w:sz w:val="20"/>
          <w:szCs w:val="20"/>
        </w:rPr>
        <w:t>Natural Gas Pipeline Company</w:t>
      </w:r>
    </w:p>
    <w:p>
      <w:pPr>
        <w:pStyle w:val="NormalIndent"/>
        <w:rPr>
          <w:sz w:val="20"/>
          <w:szCs w:val="20"/>
        </w:rPr>
      </w:pPr>
      <w:r>
        <w:rPr>
          <w:sz w:val="20"/>
          <w:szCs w:val="20"/>
        </w:rPr>
        <w:t xml:space="preserve">6/16/00 - NGPL’s proposed settlement on procedures for posting and awarding firm capacity was submitted.  </w:t>
      </w:r>
    </w:p>
    <w:p>
      <w:pPr>
        <w:pStyle w:val="NormalIndent"/>
        <w:rPr>
          <w:sz w:val="20"/>
          <w:szCs w:val="20"/>
        </w:rPr>
      </w:pPr>
      <w:r>
        <w:rPr>
          <w:sz w:val="20"/>
          <w:szCs w:val="20"/>
        </w:rPr>
      </w:r>
    </w:p>
    <w:p>
      <w:pPr>
        <w:pStyle w:val="Normal"/>
        <w:rPr>
          <w:b/>
          <w:bCs/>
          <w:sz w:val="20"/>
          <w:szCs w:val="20"/>
        </w:rPr>
      </w:pPr>
      <w:r>
        <w:rPr>
          <w:b/>
          <w:bCs/>
          <w:sz w:val="20"/>
          <w:szCs w:val="20"/>
        </w:rPr>
        <w:t>Northern Border Pipeline Company</w:t>
      </w:r>
    </w:p>
    <w:p>
      <w:pPr>
        <w:pStyle w:val="NormalIndent"/>
        <w:rPr>
          <w:sz w:val="20"/>
          <w:szCs w:val="20"/>
        </w:rPr>
      </w:pPr>
      <w:r>
        <w:rPr>
          <w:sz w:val="20"/>
          <w:szCs w:val="20"/>
        </w:rPr>
        <w:t xml:space="preserve">6/29/00 - NB’s new IT rates are approved, subject to refund.  Max rate will decrease from 4.095 cents per 100 Dth miles to 4.038 cents; Minimum Revenue Credit decreases from 2.808 cents per 100 Dth miles to 1.625 cents.  </w:t>
      </w:r>
    </w:p>
    <w:p>
      <w:pPr>
        <w:pStyle w:val="NormalIndent"/>
        <w:rPr>
          <w:sz w:val="20"/>
          <w:szCs w:val="20"/>
        </w:rPr>
      </w:pPr>
      <w:r>
        <w:rPr>
          <w:sz w:val="20"/>
          <w:szCs w:val="20"/>
        </w:rPr>
      </w:r>
    </w:p>
    <w:p>
      <w:pPr>
        <w:pStyle w:val="NormalIndent"/>
        <w:rPr>
          <w:sz w:val="20"/>
          <w:szCs w:val="20"/>
        </w:rPr>
      </w:pPr>
      <w:r>
        <w:rPr>
          <w:sz w:val="20"/>
          <w:szCs w:val="20"/>
        </w:rPr>
        <w:t>6/29/00 - Draft Settlement Agreement submitted by FERC.  NB will retain a system-wide mileage based cost allocation without distinction of particular portion of facilities.  Straight fixed variable methodology will be used.  Fuel will continue to be an in kind allocation based on usage.  NB can not file a new rate case before 11/1/05, but MUST file one on that date.  For 12/1/99 through 10/31/03, 50% of revenue from IT service or any new type of service using NB’s mainline shall be credited toT-1 shippers.  After 10/31/03, all revenue will be NB’s.</w:t>
      </w:r>
    </w:p>
    <w:p>
      <w:pPr>
        <w:pStyle w:val="NormalIndent"/>
        <w:rPr>
          <w:sz w:val="20"/>
          <w:szCs w:val="20"/>
        </w:rPr>
      </w:pPr>
      <w:r>
        <w:rPr>
          <w:sz w:val="20"/>
          <w:szCs w:val="20"/>
        </w:rPr>
      </w:r>
    </w:p>
    <w:p>
      <w:pPr>
        <w:pStyle w:val="Normal"/>
        <w:rPr>
          <w:b/>
          <w:bCs/>
          <w:sz w:val="20"/>
          <w:szCs w:val="20"/>
        </w:rPr>
      </w:pPr>
      <w:r>
        <w:rPr>
          <w:b/>
          <w:bCs/>
          <w:sz w:val="20"/>
          <w:szCs w:val="20"/>
        </w:rPr>
        <w:t>Northern Natural Gas Company</w:t>
      </w:r>
    </w:p>
    <w:p>
      <w:pPr>
        <w:pStyle w:val="NormalIndent"/>
        <w:rPr>
          <w:sz w:val="20"/>
          <w:szCs w:val="20"/>
        </w:rPr>
      </w:pPr>
      <w:r>
        <w:rPr>
          <w:sz w:val="20"/>
          <w:szCs w:val="20"/>
        </w:rPr>
        <w:t>6/30/00 - NNG filed notice of two new negotiated rate deals.  One is with Engage for 10,000/d from any market area receipt point to NIGAS/East Dubuque, with a rate equal to the spread between Gas Daily (daily) postings for Ventura and Chicago less $.015.  The second deal is with Dynegy for 1342/d for service from any market area receipt point to NIGAS/East Dubuque at a rate of $.15 plus fuel.</w:t>
      </w:r>
    </w:p>
    <w:p>
      <w:pPr>
        <w:pStyle w:val="NormalIndent"/>
        <w:rPr>
          <w:sz w:val="20"/>
          <w:szCs w:val="20"/>
        </w:rPr>
      </w:pPr>
      <w:r>
        <w:rPr>
          <w:sz w:val="20"/>
          <w:szCs w:val="20"/>
        </w:rPr>
      </w:r>
    </w:p>
    <w:p>
      <w:pPr>
        <w:pStyle w:val="Normal"/>
        <w:rPr>
          <w:b/>
          <w:bCs/>
          <w:sz w:val="20"/>
          <w:szCs w:val="20"/>
        </w:rPr>
      </w:pPr>
      <w:r>
        <w:rPr>
          <w:b/>
          <w:bCs/>
          <w:sz w:val="20"/>
          <w:szCs w:val="20"/>
        </w:rPr>
        <w:t>Panhandle Eastern Pipe Line Company</w:t>
      </w:r>
    </w:p>
    <w:p>
      <w:pPr>
        <w:pStyle w:val="NormalIndent"/>
        <w:rPr>
          <w:sz w:val="20"/>
          <w:szCs w:val="20"/>
        </w:rPr>
      </w:pPr>
      <w:r>
        <w:rPr>
          <w:sz w:val="20"/>
          <w:szCs w:val="20"/>
        </w:rPr>
        <w:t>6/30/00 - PEPL filed to update its HFT rates to include fuel percentages and adjustments filed after HFT was filed but before it became effective.</w:t>
      </w:r>
    </w:p>
    <w:p>
      <w:pPr>
        <w:pStyle w:val="NormalIndent"/>
        <w:rPr>
          <w:sz w:val="20"/>
          <w:szCs w:val="20"/>
        </w:rPr>
      </w:pPr>
      <w:r>
        <w:rPr>
          <w:sz w:val="20"/>
          <w:szCs w:val="20"/>
        </w:rPr>
      </w:r>
    </w:p>
    <w:p>
      <w:pPr>
        <w:pStyle w:val="Normal"/>
        <w:rPr>
          <w:b/>
          <w:bCs/>
          <w:sz w:val="20"/>
          <w:szCs w:val="20"/>
        </w:rPr>
      </w:pPr>
      <w:r>
        <w:rPr>
          <w:b/>
          <w:bCs/>
          <w:sz w:val="20"/>
          <w:szCs w:val="20"/>
        </w:rPr>
        <w:t>PG&amp;E Gas Transmission (PGT)</w:t>
      </w:r>
    </w:p>
    <w:p>
      <w:pPr>
        <w:pStyle w:val="NormalIndent"/>
        <w:rPr>
          <w:sz w:val="20"/>
          <w:szCs w:val="20"/>
        </w:rPr>
      </w:pPr>
      <w:r>
        <w:rPr>
          <w:sz w:val="20"/>
          <w:szCs w:val="20"/>
        </w:rPr>
        <w:t>7/1/00 - PG&amp;E filed notice of three negotiated rate deals.  The first is with Enserco effective 7/1/00 through 10/31/00 for 10,000/d from Stanfield to Malin.  The other two are deals with Sempra Energy Trading.  One is for July 2000 only for 21,300/d from Kingsgate to Malin.  The other is effective 7/1/00 through 9/30/00 for 25,000/d from Kingsgate to Malin.</w:t>
      </w:r>
    </w:p>
    <w:p>
      <w:pPr>
        <w:pStyle w:val="NormalIndent"/>
        <w:rPr>
          <w:sz w:val="20"/>
          <w:szCs w:val="20"/>
        </w:rPr>
      </w:pPr>
      <w:r>
        <w:rPr>
          <w:sz w:val="20"/>
          <w:szCs w:val="20"/>
        </w:rPr>
      </w:r>
    </w:p>
    <w:p>
      <w:pPr>
        <w:pStyle w:val="Normal"/>
        <w:rPr>
          <w:b/>
          <w:bCs/>
          <w:sz w:val="20"/>
          <w:szCs w:val="20"/>
        </w:rPr>
      </w:pPr>
      <w:r>
        <w:rPr>
          <w:b/>
          <w:bCs/>
          <w:sz w:val="20"/>
          <w:szCs w:val="20"/>
        </w:rPr>
        <w:t>Reliant Gas Transmission Company</w:t>
      </w:r>
    </w:p>
    <w:p>
      <w:pPr>
        <w:pStyle w:val="NormalIndent"/>
        <w:rPr>
          <w:sz w:val="20"/>
          <w:szCs w:val="20"/>
        </w:rPr>
      </w:pPr>
      <w:r>
        <w:rPr>
          <w:sz w:val="20"/>
          <w:szCs w:val="20"/>
        </w:rPr>
        <w:t>7/11/00 - Reliant made its AutoNom Service compliance filing to allow split connect end users to use it.</w:t>
      </w:r>
    </w:p>
    <w:p>
      <w:pPr>
        <w:pStyle w:val="NormalIndent"/>
        <w:rPr>
          <w:sz w:val="20"/>
          <w:szCs w:val="20"/>
        </w:rPr>
      </w:pPr>
      <w:r>
        <w:rPr>
          <w:sz w:val="20"/>
          <w:szCs w:val="20"/>
        </w:rPr>
      </w:r>
    </w:p>
    <w:p>
      <w:pPr>
        <w:pStyle w:val="Normal"/>
        <w:rPr>
          <w:b/>
          <w:bCs/>
          <w:sz w:val="20"/>
          <w:szCs w:val="20"/>
        </w:rPr>
      </w:pPr>
      <w:r>
        <w:rPr>
          <w:b/>
          <w:bCs/>
          <w:sz w:val="20"/>
          <w:szCs w:val="20"/>
        </w:rPr>
        <w:t>Southern Natural Gas Company</w:t>
      </w:r>
    </w:p>
    <w:p>
      <w:pPr>
        <w:pStyle w:val="NormalIndent"/>
        <w:rPr>
          <w:sz w:val="20"/>
          <w:szCs w:val="20"/>
        </w:rPr>
      </w:pPr>
      <w:r>
        <w:rPr>
          <w:sz w:val="20"/>
          <w:szCs w:val="20"/>
        </w:rPr>
        <w:t>7/10/00 - Southern filed a summary of its actual cost of facilities for the North Alabama Project.  The February 1998 estimate was $66,634,000, while the actual 6/00 cost estimate is $133,765,155.</w:t>
      </w:r>
    </w:p>
    <w:p>
      <w:pPr>
        <w:pStyle w:val="NormalIndent"/>
        <w:rPr>
          <w:sz w:val="20"/>
          <w:szCs w:val="20"/>
        </w:rPr>
      </w:pPr>
      <w:r>
        <w:rPr>
          <w:sz w:val="20"/>
          <w:szCs w:val="20"/>
        </w:rPr>
      </w:r>
    </w:p>
    <w:p>
      <w:pPr>
        <w:pStyle w:val="Normal"/>
        <w:rPr>
          <w:b/>
          <w:bCs/>
          <w:sz w:val="20"/>
          <w:szCs w:val="20"/>
        </w:rPr>
      </w:pPr>
      <w:r>
        <w:rPr>
          <w:b/>
          <w:bCs/>
          <w:sz w:val="20"/>
          <w:szCs w:val="20"/>
        </w:rPr>
        <w:t>Texas Eastern Transmission Corporation</w:t>
      </w:r>
    </w:p>
    <w:p>
      <w:pPr>
        <w:pStyle w:val="NormalIndent"/>
        <w:rPr>
          <w:sz w:val="20"/>
          <w:szCs w:val="20"/>
        </w:rPr>
      </w:pPr>
      <w:r>
        <w:rPr>
          <w:sz w:val="20"/>
          <w:szCs w:val="20"/>
        </w:rPr>
        <w:t>6/30/00 - TETCO filed its annual adjustment to Electric Power Cost Rates, effective 8/1/00.  The rates are as follows:       Zone</w:t>
        <w:tab/>
        <w:tab/>
        <w:t>Reservation</w:t>
        <w:tab/>
        <w:tab/>
        <w:t>Usage</w:t>
      </w:r>
    </w:p>
    <w:p>
      <w:pPr>
        <w:pStyle w:val="NormalIndent"/>
        <w:rPr>
          <w:sz w:val="20"/>
          <w:szCs w:val="20"/>
        </w:rPr>
      </w:pPr>
      <w:r>
        <w:rPr>
          <w:sz w:val="20"/>
          <w:szCs w:val="20"/>
        </w:rPr>
        <w:tab/>
        <w:t>Market 1</w:t>
        <w:tab/>
        <w:tab/>
        <w:t>$.008/dth</w:t>
        <w:tab/>
        <w:tab/>
        <w:t>-$.0002/dth</w:t>
      </w:r>
    </w:p>
    <w:p>
      <w:pPr>
        <w:pStyle w:val="NormalIndent"/>
        <w:rPr>
          <w:sz w:val="20"/>
          <w:szCs w:val="20"/>
        </w:rPr>
      </w:pPr>
      <w:r>
        <w:rPr>
          <w:sz w:val="20"/>
          <w:szCs w:val="20"/>
        </w:rPr>
        <w:tab/>
        <w:t>Market 2</w:t>
        <w:tab/>
        <w:tab/>
        <w:t>$.023/dth</w:t>
        <w:tab/>
        <w:tab/>
        <w:t>-$.0007/dth</w:t>
      </w:r>
    </w:p>
    <w:p>
      <w:pPr>
        <w:pStyle w:val="NormalIndent"/>
        <w:rPr>
          <w:sz w:val="20"/>
          <w:szCs w:val="20"/>
        </w:rPr>
      </w:pPr>
      <w:r>
        <w:rPr>
          <w:sz w:val="20"/>
          <w:szCs w:val="20"/>
        </w:rPr>
        <w:tab/>
        <w:t>Market 3</w:t>
        <w:tab/>
        <w:tab/>
        <w:t>$.034</w:t>
        <w:tab/>
        <w:tab/>
        <w:tab/>
        <w:t>-$.0010/dth</w:t>
      </w:r>
    </w:p>
    <w:p>
      <w:pPr>
        <w:pStyle w:val="NormalIndent"/>
        <w:rPr>
          <w:sz w:val="20"/>
          <w:szCs w:val="20"/>
        </w:rPr>
      </w:pPr>
      <w:r>
        <w:rPr>
          <w:sz w:val="20"/>
          <w:szCs w:val="20"/>
        </w:rPr>
      </w:r>
    </w:p>
    <w:p>
      <w:pPr>
        <w:pStyle w:val="Normal"/>
        <w:rPr>
          <w:b/>
          <w:bCs/>
          <w:sz w:val="20"/>
          <w:szCs w:val="20"/>
        </w:rPr>
      </w:pPr>
      <w:r>
        <w:rPr>
          <w:b/>
          <w:bCs/>
          <w:sz w:val="20"/>
          <w:szCs w:val="20"/>
        </w:rPr>
        <w:t>Texas Gas Transmission</w:t>
      </w:r>
    </w:p>
    <w:p>
      <w:pPr>
        <w:pStyle w:val="NormalIndent"/>
        <w:rPr>
          <w:sz w:val="20"/>
          <w:szCs w:val="20"/>
        </w:rPr>
      </w:pPr>
      <w:r>
        <w:rPr>
          <w:sz w:val="20"/>
          <w:szCs w:val="20"/>
        </w:rPr>
        <w:t>6/30/00 - TGT filed tariff sheets reflecting the expiration of its Order 528 commodity surcharge effective 7/1/00.</w:t>
      </w:r>
    </w:p>
    <w:p>
      <w:pPr>
        <w:pStyle w:val="NormalIndent"/>
        <w:rPr>
          <w:sz w:val="20"/>
          <w:szCs w:val="20"/>
        </w:rPr>
      </w:pPr>
      <w:r>
        <w:rPr>
          <w:sz w:val="20"/>
          <w:szCs w:val="20"/>
        </w:rPr>
      </w:r>
    </w:p>
    <w:p>
      <w:pPr>
        <w:pStyle w:val="NormalIndent"/>
        <w:rPr>
          <w:sz w:val="20"/>
          <w:szCs w:val="20"/>
        </w:rPr>
      </w:pPr>
      <w:r>
        <w:rPr>
          <w:sz w:val="20"/>
          <w:szCs w:val="20"/>
        </w:rPr>
        <w:t>6/30/0 - TGT made a compliance filing regarding its STF service.  TGT did not revise its rates to reflect distance, but instead tried to justify its proposed rate structure.</w:t>
      </w:r>
    </w:p>
    <w:p>
      <w:pPr>
        <w:pStyle w:val="NormalIndent"/>
        <w:rPr>
          <w:sz w:val="20"/>
          <w:szCs w:val="20"/>
        </w:rPr>
      </w:pPr>
      <w:r>
        <w:rPr>
          <w:sz w:val="20"/>
          <w:szCs w:val="20"/>
        </w:rPr>
      </w:r>
    </w:p>
    <w:p>
      <w:pPr>
        <w:pStyle w:val="Normal"/>
        <w:rPr>
          <w:b/>
          <w:bCs/>
          <w:sz w:val="20"/>
          <w:szCs w:val="20"/>
        </w:rPr>
      </w:pPr>
      <w:r>
        <w:rPr>
          <w:b/>
          <w:bCs/>
          <w:sz w:val="20"/>
          <w:szCs w:val="20"/>
        </w:rPr>
        <w:t>Transcontinental Gas Pipeline Corporation</w:t>
      </w:r>
    </w:p>
    <w:p>
      <w:pPr>
        <w:pStyle w:val="NormalIndent"/>
        <w:rPr>
          <w:sz w:val="20"/>
          <w:szCs w:val="20"/>
        </w:rPr>
      </w:pPr>
      <w:r>
        <w:rPr>
          <w:sz w:val="20"/>
          <w:szCs w:val="20"/>
        </w:rPr>
        <w:t>6/30/00 - Transco filed adjustments to its Great Plains surcharges, reducing it from $.0131 to $.0097 effective 8/1/00.</w:t>
      </w:r>
    </w:p>
    <w:p>
      <w:pPr>
        <w:pStyle w:val="NormalIndent"/>
        <w:rPr>
          <w:sz w:val="20"/>
          <w:szCs w:val="20"/>
        </w:rPr>
      </w:pPr>
      <w:r>
        <w:rPr>
          <w:sz w:val="20"/>
          <w:szCs w:val="20"/>
        </w:rPr>
      </w:r>
    </w:p>
    <w:p>
      <w:pPr>
        <w:pStyle w:val="Normal"/>
        <w:rPr>
          <w:b/>
          <w:bCs/>
          <w:sz w:val="20"/>
          <w:szCs w:val="20"/>
        </w:rPr>
      </w:pPr>
      <w:r>
        <w:rPr>
          <w:b/>
          <w:bCs/>
          <w:sz w:val="20"/>
          <w:szCs w:val="20"/>
        </w:rPr>
        <w:t>Trunkline Gas Company</w:t>
      </w:r>
    </w:p>
    <w:p>
      <w:pPr>
        <w:pStyle w:val="NormalIndent"/>
        <w:rPr>
          <w:sz w:val="20"/>
          <w:szCs w:val="20"/>
        </w:rPr>
      </w:pPr>
      <w:r>
        <w:rPr>
          <w:sz w:val="20"/>
          <w:szCs w:val="20"/>
        </w:rPr>
        <w:t>6/28/00 - FERC approved bi-directional TABS-1 transfers within a gas day for Trunkline.  This will remove the limitation that restricts a TABS-1 party to one transfer to either receipts or deliveries each gas day.  Now a TABS-1 party may receive and deliver multiple transfers each day.</w:t>
      </w:r>
    </w:p>
    <w:p>
      <w:pPr>
        <w:pStyle w:val="NormalIndent"/>
        <w:rPr>
          <w:sz w:val="20"/>
          <w:szCs w:val="20"/>
        </w:rPr>
      </w:pPr>
      <w:r>
        <w:rPr>
          <w:sz w:val="20"/>
          <w:szCs w:val="20"/>
        </w:rPr>
      </w:r>
    </w:p>
    <w:p>
      <w:pPr>
        <w:pStyle w:val="Normal"/>
        <w:rPr>
          <w:b/>
          <w:bCs/>
          <w:sz w:val="20"/>
          <w:szCs w:val="20"/>
        </w:rPr>
      </w:pPr>
      <w:r>
        <w:rPr>
          <w:b/>
          <w:bCs/>
          <w:sz w:val="20"/>
          <w:szCs w:val="20"/>
        </w:rPr>
        <w:t>Williston Basin Interstate Pipeline Company</w:t>
      </w:r>
    </w:p>
    <w:p>
      <w:pPr>
        <w:pStyle w:val="NormalIndent"/>
        <w:rPr>
          <w:sz w:val="20"/>
          <w:szCs w:val="20"/>
        </w:rPr>
      </w:pPr>
      <w:r>
        <w:rPr>
          <w:sz w:val="20"/>
          <w:szCs w:val="20"/>
        </w:rPr>
        <w:t>6/30/00 - WB filed new fuel charges effective 8/1/00.  The new charges (quoted for both reimbursement and in kind services) are 14.173 cents and 3.651% for transport services; 1.135 cents and .295% for gathering; and 5.961 cents and 1.611% for storage</w:t>
      </w:r>
    </w:p>
    <w:p>
      <w:pPr>
        <w:pStyle w:val="NormalIndent"/>
        <w:rPr>
          <w:sz w:val="20"/>
          <w:szCs w:val="20"/>
        </w:rPr>
      </w:pPr>
      <w:r>
        <w:rPr>
          <w:sz w:val="20"/>
          <w:szCs w:val="20"/>
        </w:rPr>
      </w:r>
    </w:p>
    <w:sectPr>
      <w:headerReference w:type="default" r:id="rId3"/>
      <w:headerReference w:type="first" r:id="rId4"/>
      <w:footerReference w:type="default" r:id="rId5"/>
      <w:footerReference w:type="first" r:id="rId6"/>
      <w:type w:val="nextPage"/>
      <w:pgSz w:w="12240" w:h="15840"/>
      <w:pgMar w:left="720" w:right="720" w:gutter="0" w:header="720" w:top="1170"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CG Times (W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widowControl/>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-359410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3pt;mso-position-vertical-relative:text;margin-left:201.3pt;mso-position-horizontal-relative:page">
              <v:fill opacity="0f"/>
              <v:textbox inset="0in,0in,0in,0in">
                <w:txbxContent>
                  <w:p>
                    <w:pPr>
                      <w:pStyle w:val="Normal"/>
                      <w:widowContro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eastAsia="Times New Roman" w:cs="Times New Roman"/>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eastAsia="Times New Roman" w:cs="Times New Roman"/>
      <w:b/>
      <w:bCs/>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paragraph" w:styleId="Heading4">
    <w:name w:val="heading 4"/>
    <w:basedOn w:val="Normal"/>
    <w:next w:val="Normal"/>
    <w:qFormat/>
    <w:pPr>
      <w:keepNext w:val="true"/>
      <w:numPr>
        <w:ilvl w:val="3"/>
        <w:numId w:val="1"/>
      </w:numPr>
      <w:tabs>
        <w:tab w:val="clear" w:pos="540"/>
      </w:tabs>
      <w:ind w:hanging="720" w:start="720" w:end="0"/>
      <w:outlineLvl w:val="3"/>
    </w:pPr>
    <w:rPr>
      <w:rFonts w:ascii="Times New Roman" w:hAnsi="Times New Roman" w:eastAsia="Times New Roman" w:cs="Times New Roman"/>
    </w:rPr>
  </w:style>
  <w:style w:type="paragraph" w:styleId="Heading5">
    <w:name w:val="heading 5"/>
    <w:basedOn w:val="Normal"/>
    <w:next w:val="Normal"/>
    <w:qFormat/>
    <w:pPr>
      <w:keepNext w:val="true"/>
      <w:numPr>
        <w:ilvl w:val="4"/>
        <w:numId w:val="1"/>
      </w:numPr>
      <w:tabs>
        <w:tab w:val="clear" w:pos="540"/>
      </w:tabs>
      <w:ind w:hanging="1440" w:start="1440" w:end="0"/>
      <w:outlineLvl w:val="4"/>
    </w:pPr>
    <w:rPr>
      <w:rFonts w:ascii="Times New Roman" w:hAnsi="Times New Roman" w:eastAsia="Times New Roman" w:cs="Times New Roman"/>
    </w:rPr>
  </w:style>
  <w:style w:type="paragraph" w:styleId="Heading6">
    <w:name w:val="heading 6"/>
    <w:basedOn w:val="Normal"/>
    <w:next w:val="Normal"/>
    <w:qFormat/>
    <w:pPr>
      <w:keepNext w:val="true"/>
      <w:numPr>
        <w:ilvl w:val="5"/>
        <w:numId w:val="1"/>
      </w:numPr>
      <w:tabs>
        <w:tab w:val="clear" w:pos="540"/>
      </w:tabs>
      <w:ind w:hanging="1530" w:start="1440" w:end="0"/>
      <w:outlineLvl w:val="5"/>
    </w:pPr>
    <w:rPr>
      <w:rFonts w:ascii="Times New Roman" w:hAnsi="Times New Roman" w:eastAsia="Times New Roman" w:cs="Times New Roman"/>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tabs>
        <w:tab w:val="clear" w:pos="540"/>
      </w:tabs>
    </w:pPr>
    <w:rPr>
      <w:rFonts w:ascii="Times New Roman" w:hAnsi="Times New Roman" w:eastAsia="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BodyTextIndent">
    <w:name w:val="Body Text Indent"/>
    <w:basedOn w:val="Normal"/>
    <w:pPr>
      <w:tabs>
        <w:tab w:val="clear" w:pos="540"/>
      </w:tabs>
      <w:ind w:hanging="720" w:start="720" w:end="0"/>
    </w:pPr>
    <w:rPr>
      <w:rFonts w:ascii="Times New Roman" w:hAnsi="Times New Roman" w:eastAsia="Times New Roman" w:cs="Times New Roman"/>
    </w:rPr>
  </w:style>
  <w:style w:type="paragraph" w:styleId="BodyTextIndent2">
    <w:name w:val="Body Text Indent 2"/>
    <w:basedOn w:val="Normal"/>
    <w:qFormat/>
    <w:pPr>
      <w:tabs>
        <w:tab w:val="clear" w:pos="540"/>
      </w:tabs>
      <w:ind w:hanging="0" w:start="720" w:end="0"/>
    </w:pPr>
    <w:rPr>
      <w:rFonts w:ascii="Times New Roman" w:hAnsi="Times New Roman" w:eastAsia="Times New Roman" w:cs="Times New Roman"/>
    </w:rPr>
  </w:style>
  <w:style w:type="paragraph" w:styleId="BodyTextIndent3">
    <w:name w:val="Body Text Indent 3"/>
    <w:basedOn w:val="Normal"/>
    <w:qFormat/>
    <w:pPr>
      <w:ind w:hanging="720" w:start="720" w:end="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2000-07-12T13:15:00Z</dcterms:created>
  <dc:creator>ECT</dc:creator>
  <dc:description/>
  <dc:language>en-CA</dc:language>
  <cp:lastModifiedBy>ECT</cp:lastModifiedBy>
  <cp:lastPrinted>2000-06-29T12:13:00Z</cp:lastPrinted>
  <dcterms:modified xsi:type="dcterms:W3CDTF">2000-07-25T14:47:00Z</dcterms:modified>
  <cp:revision>9</cp:revision>
  <dc:subject>Regulatory Filing Summary</dc:subject>
  <dc:title>Eron Capital &amp; Trade Resources Memo</dc:title>
</cp:coreProperties>
</file>