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widowControl/>
        <w:rPr>
          <w:sz w:val="20"/>
          <w:szCs w:val="20"/>
        </w:rPr>
      </w:pPr>
      <w:r>
        <w:rPr>
          <w:sz w:val="20"/>
          <w:szCs w:val="20"/>
        </w:rPr>
      </w:r>
    </w:p>
    <w:tbl>
      <w:tblPr>
        <w:tblW w:w="11233" w:type="dxa"/>
        <w:jc w:val="start"/>
        <w:tblInd w:w="200" w:type="dxa"/>
        <w:tblLayout w:type="fixed"/>
        <w:tblCellMar>
          <w:top w:w="0" w:type="dxa"/>
          <w:start w:w="108" w:type="dxa"/>
          <w:bottom w:w="0" w:type="dxa"/>
          <w:end w:w="108" w:type="dxa"/>
        </w:tblCellMar>
      </w:tblPr>
      <w:tblGrid>
        <w:gridCol w:w="898"/>
        <w:gridCol w:w="6210"/>
        <w:gridCol w:w="1425"/>
        <w:gridCol w:w="2700"/>
      </w:tblGrid>
      <w:tr>
        <w:trPr>
          <w:trHeight w:val="1134" w:hRule="exact"/>
        </w:trPr>
        <w:tc>
          <w:tcPr>
            <w:tcW w:w="898" w:type="dxa"/>
            <w:tcBorders/>
          </w:tcPr>
          <w:p>
            <w:pPr>
              <w:pStyle w:val="Normal"/>
              <w:widowControl/>
              <w:ind w:start="-180" w:end="0"/>
              <w:jc w:val="end"/>
              <w:rPr>
                <w:sz w:val="20"/>
                <w:szCs w:val="20"/>
              </w:rPr>
            </w:pPr>
            <w:r>
              <w:rPr>
                <w:sz w:val="20"/>
                <w:szCs w:val="20"/>
              </w:rPr>
              <w:t>To:</w:t>
            </w:r>
          </w:p>
        </w:tc>
        <w:tc>
          <w:tcPr>
            <w:tcW w:w="6210" w:type="dxa"/>
            <w:tcBorders/>
          </w:tcPr>
          <w:p>
            <w:pPr>
              <w:pStyle w:val="To"/>
              <w:widowControl/>
              <w:ind w:end="-643"/>
              <w:rPr/>
            </w:pPr>
            <w:r>
              <w:rPr/>
              <w:t>Phillip Allen, Theresa Branney, Sandra Brawner, Maria Garza, Chris</w:t>
            </w:r>
          </w:p>
          <w:p>
            <w:pPr>
              <w:pStyle w:val="To"/>
              <w:widowControl/>
              <w:ind w:end="-643"/>
              <w:rPr/>
            </w:pPr>
            <w:r>
              <w:rPr/>
              <w:t>Germany, Dick Jenkins, Dan Junek, Tom Martin, Greg McClendon,</w:t>
            </w:r>
          </w:p>
          <w:p>
            <w:pPr>
              <w:pStyle w:val="To"/>
              <w:widowControl/>
              <w:ind w:end="-643"/>
              <w:rPr/>
            </w:pPr>
            <w:r>
              <w:rPr/>
              <w:t>Brad McKay, Scott Neal, Kim Olinger, Jeff Shankman, Hunter Shively,</w:t>
            </w:r>
          </w:p>
          <w:p>
            <w:pPr>
              <w:pStyle w:val="To"/>
              <w:widowControl/>
              <w:ind w:end="-643"/>
              <w:rPr/>
            </w:pPr>
            <w:r>
              <w:rPr/>
              <w:t>Fletch Sturm, Judy Townsend, Elsa Villareal</w:t>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300" w:hRule="exact"/>
        </w:trPr>
        <w:tc>
          <w:tcPr>
            <w:tcW w:w="898" w:type="dxa"/>
            <w:tcBorders/>
          </w:tcPr>
          <w:p>
            <w:pPr>
              <w:pStyle w:val="Normal"/>
              <w:widowControl/>
              <w:ind w:start="-180" w:end="0"/>
              <w:jc w:val="end"/>
              <w:rPr>
                <w:sz w:val="20"/>
                <w:szCs w:val="20"/>
              </w:rPr>
            </w:pPr>
            <w:r>
              <w:rPr>
                <w:sz w:val="20"/>
                <w:szCs w:val="20"/>
              </w:rPr>
              <w:t>From:</w:t>
            </w:r>
          </w:p>
        </w:tc>
        <w:tc>
          <w:tcPr>
            <w:tcW w:w="6210" w:type="dxa"/>
            <w:tcBorders/>
          </w:tcPr>
          <w:p>
            <w:pPr>
              <w:pStyle w:val="From"/>
              <w:widowControl/>
              <w:ind w:end="-643"/>
              <w:rPr/>
            </w:pPr>
            <w:r>
              <w:rPr/>
              <w:t>Colleen Sullivan</w:t>
            </w:r>
          </w:p>
        </w:tc>
        <w:tc>
          <w:tcPr>
            <w:tcW w:w="1425" w:type="dxa"/>
            <w:tcBorders/>
          </w:tcPr>
          <w:p>
            <w:pPr>
              <w:pStyle w:val="Normal"/>
              <w:widowControl/>
              <w:ind w:start="-180" w:end="0"/>
              <w:jc w:val="end"/>
              <w:rPr>
                <w:sz w:val="20"/>
                <w:szCs w:val="20"/>
              </w:rPr>
            </w:pPr>
            <w:r>
              <w:rPr>
                <w:sz w:val="20"/>
                <w:szCs w:val="20"/>
              </w:rPr>
              <w:t>Department:</w:t>
            </w:r>
          </w:p>
        </w:tc>
        <w:tc>
          <w:tcPr>
            <w:tcW w:w="2700" w:type="dxa"/>
            <w:tcBorders/>
          </w:tcPr>
          <w:p>
            <w:pPr>
              <w:pStyle w:val="Department"/>
              <w:widowControl/>
              <w:rPr/>
            </w:pPr>
            <w:bookmarkStart w:id="0" w:name="From"/>
            <w:bookmarkEnd w:id="0"/>
            <w:r>
              <w:rPr/>
              <w:t>ECT</w:t>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495" w:hRule="exact"/>
        </w:trPr>
        <w:tc>
          <w:tcPr>
            <w:tcW w:w="898" w:type="dxa"/>
            <w:tcBorders>
              <w:bottom w:val="single" w:sz="12" w:space="0" w:color="000000"/>
            </w:tcBorders>
          </w:tcPr>
          <w:p>
            <w:pPr>
              <w:pStyle w:val="Normal"/>
              <w:widowControl/>
              <w:ind w:start="-180" w:end="0"/>
              <w:jc w:val="end"/>
              <w:rPr>
                <w:sz w:val="20"/>
                <w:szCs w:val="20"/>
              </w:rPr>
            </w:pPr>
            <w:r>
              <w:rPr>
                <w:sz w:val="20"/>
                <w:szCs w:val="20"/>
              </w:rPr>
              <w:t>Subject:</w:t>
            </w:r>
          </w:p>
        </w:tc>
        <w:tc>
          <w:tcPr>
            <w:tcW w:w="6210" w:type="dxa"/>
            <w:tcBorders>
              <w:bottom w:val="single" w:sz="12" w:space="0" w:color="000000"/>
            </w:tcBorders>
          </w:tcPr>
          <w:p>
            <w:pPr>
              <w:pStyle w:val="Subject"/>
              <w:widowControl/>
              <w:ind w:end="-643"/>
              <w:rPr/>
            </w:pPr>
            <w:r>
              <w:rPr/>
              <w:t>Regulatory Filing Summary</w:t>
            </w:r>
          </w:p>
        </w:tc>
        <w:tc>
          <w:tcPr>
            <w:tcW w:w="1425" w:type="dxa"/>
            <w:tcBorders>
              <w:bottom w:val="single" w:sz="12" w:space="0" w:color="000000"/>
            </w:tcBorders>
          </w:tcPr>
          <w:p>
            <w:pPr>
              <w:pStyle w:val="Normal"/>
              <w:widowControl/>
              <w:ind w:start="-180" w:end="0"/>
              <w:jc w:val="end"/>
              <w:rPr>
                <w:sz w:val="20"/>
                <w:szCs w:val="20"/>
              </w:rPr>
            </w:pPr>
            <w:r>
              <w:rPr>
                <w:sz w:val="20"/>
                <w:szCs w:val="20"/>
              </w:rPr>
              <w:t>Date:</w:t>
            </w:r>
          </w:p>
        </w:tc>
        <w:tc>
          <w:tcPr>
            <w:tcW w:w="2700" w:type="dxa"/>
            <w:tcBorders>
              <w:bottom w:val="single" w:sz="12" w:space="0" w:color="000000"/>
            </w:tcBorders>
          </w:tcPr>
          <w:p>
            <w:pPr>
              <w:pStyle w:val="Date"/>
              <w:widowControl/>
              <w:rPr/>
            </w:pPr>
            <w:r>
              <w:rPr/>
              <w:t>May 5, 2000</w:t>
            </w:r>
          </w:p>
        </w:tc>
      </w:tr>
    </w:tbl>
    <w:p>
      <w:pPr>
        <w:pStyle w:val="Body"/>
        <w:widowControl/>
        <w:rPr/>
      </w:pPr>
      <w:r>
        <w:rPr/>
      </w:r>
      <w:bookmarkStart w:id="1" w:name="StartOfMemo"/>
      <w:bookmarkStart w:id="2" w:name="StartOfMemo"/>
      <w:bookmarkEnd w:id="2"/>
    </w:p>
    <w:p>
      <w:pPr>
        <w:pStyle w:val="Normal"/>
        <w:rPr>
          <w:sz w:val="20"/>
          <w:szCs w:val="20"/>
        </w:rPr>
      </w:pPr>
      <w:r>
        <w:rPr>
          <w:sz w:val="20"/>
          <w:szCs w:val="20"/>
        </w:rPr>
        <w:t>Following is the regulatory update summary.   If you have any questions, please call me at x35514.</w:t>
      </w:r>
    </w:p>
    <w:p>
      <w:pPr>
        <w:pStyle w:val="BodyTextIndent2"/>
        <w:widowControl/>
        <w:ind w:start="0" w:end="0"/>
        <w:rPr>
          <w:sz w:val="12"/>
          <w:szCs w:val="12"/>
        </w:rPr>
      </w:pPr>
      <w:r>
        <w:rPr>
          <w:sz w:val="12"/>
          <w:szCs w:val="12"/>
        </w:rPr>
      </w:r>
    </w:p>
    <w:p>
      <w:pPr>
        <w:pStyle w:val="BodyTextIndent2"/>
        <w:widowControl/>
        <w:ind w:start="0" w:end="0"/>
        <w:rPr>
          <w:sz w:val="12"/>
          <w:szCs w:val="12"/>
        </w:rPr>
      </w:pPr>
      <w:r>
        <w:rPr>
          <w:sz w:val="12"/>
          <w:szCs w:val="12"/>
        </w:rPr>
      </w:r>
    </w:p>
    <w:p>
      <w:pPr>
        <w:pStyle w:val="Normal"/>
        <w:rPr>
          <w:b/>
          <w:bCs/>
          <w:sz w:val="20"/>
          <w:szCs w:val="20"/>
        </w:rPr>
      </w:pPr>
      <w:r>
        <w:rPr>
          <w:b/>
          <w:bCs/>
          <w:sz w:val="20"/>
          <w:szCs w:val="20"/>
        </w:rPr>
        <w:t>Alliance Pipeline</w:t>
      </w:r>
    </w:p>
    <w:p>
      <w:pPr>
        <w:pStyle w:val="NormalIndent"/>
        <w:rPr>
          <w:sz w:val="20"/>
          <w:szCs w:val="20"/>
        </w:rPr>
      </w:pPr>
      <w:r>
        <w:rPr>
          <w:sz w:val="20"/>
          <w:szCs w:val="20"/>
        </w:rPr>
        <w:t>4/5/00 - Alliance requested approval from FERC to allow it to sell its test gas in Chicago, probably between 8/21/00 and 10/31/00.  They estimate the sales volumes to range from 5000/d in August to as much as 1.6 Bcf/d at the very end of the test period in October (or later if it is delayed).</w:t>
      </w:r>
    </w:p>
    <w:p>
      <w:pPr>
        <w:pStyle w:val="Normal"/>
        <w:rPr>
          <w:b/>
          <w:bCs/>
          <w:sz w:val="20"/>
          <w:szCs w:val="20"/>
        </w:rPr>
      </w:pPr>
      <w:r>
        <w:rPr>
          <w:b/>
          <w:bCs/>
          <w:sz w:val="20"/>
          <w:szCs w:val="20"/>
        </w:rPr>
      </w:r>
    </w:p>
    <w:p>
      <w:pPr>
        <w:pStyle w:val="Normal"/>
        <w:rPr>
          <w:b/>
          <w:bCs/>
          <w:sz w:val="20"/>
          <w:szCs w:val="20"/>
        </w:rPr>
      </w:pPr>
      <w:r>
        <w:rPr>
          <w:b/>
          <w:bCs/>
          <w:sz w:val="20"/>
          <w:szCs w:val="20"/>
        </w:rPr>
        <w:t>ANR Pipeline Company</w:t>
      </w:r>
    </w:p>
    <w:p>
      <w:pPr>
        <w:pStyle w:val="NormalIndent"/>
        <w:rPr>
          <w:sz w:val="20"/>
          <w:szCs w:val="20"/>
        </w:rPr>
      </w:pPr>
      <w:r>
        <w:rPr>
          <w:sz w:val="20"/>
          <w:szCs w:val="20"/>
        </w:rPr>
        <w:t xml:space="preserve">4/14/00 - FERC issued order requiring Transco to allow the Evangeline interconnect to be built. </w:t>
      </w:r>
    </w:p>
    <w:p>
      <w:pPr>
        <w:pStyle w:val="NormalIndent"/>
        <w:rPr>
          <w:sz w:val="20"/>
          <w:szCs w:val="20"/>
        </w:rPr>
      </w:pPr>
      <w:r>
        <w:rPr>
          <w:sz w:val="20"/>
          <w:szCs w:val="20"/>
        </w:rPr>
      </w:r>
    </w:p>
    <w:p>
      <w:pPr>
        <w:pStyle w:val="NormalIndent"/>
        <w:rPr>
          <w:sz w:val="20"/>
          <w:szCs w:val="20"/>
        </w:rPr>
      </w:pPr>
      <w:r>
        <w:rPr>
          <w:sz w:val="20"/>
          <w:szCs w:val="20"/>
        </w:rPr>
        <w:t>4/3/00 - ANR filed notice of new negotiated rate agreements with Wisconsin Public Service Corporation to restructure their agreements because of the expiration of certain agreements in 2003.</w:t>
      </w:r>
    </w:p>
    <w:p>
      <w:pPr>
        <w:pStyle w:val="NormalIndent"/>
        <w:rPr>
          <w:sz w:val="20"/>
          <w:szCs w:val="20"/>
        </w:rPr>
      </w:pPr>
      <w:r>
        <w:rPr>
          <w:sz w:val="20"/>
          <w:szCs w:val="20"/>
        </w:rPr>
      </w:r>
    </w:p>
    <w:p>
      <w:pPr>
        <w:pStyle w:val="NormalIndent"/>
        <w:rPr>
          <w:sz w:val="20"/>
          <w:szCs w:val="20"/>
        </w:rPr>
      </w:pPr>
      <w:r>
        <w:rPr>
          <w:sz w:val="20"/>
          <w:szCs w:val="20"/>
        </w:rPr>
        <w:t>4/14/00 - ANR filed notice of executed firm agreements for the Wisconsin Expansion Phase II.  The contracts are with N.G. Trading, LLC (25,000/d), WPS Energy Services, Inc. (10,000/d), Wausau-Mosinee Paper Corp. (3,950/d) and Wisconsin Power &amp; light Co. (45,000/d) .</w:t>
      </w:r>
    </w:p>
    <w:p>
      <w:pPr>
        <w:pStyle w:val="NormalIndent"/>
        <w:rPr>
          <w:sz w:val="20"/>
          <w:szCs w:val="20"/>
        </w:rPr>
      </w:pPr>
      <w:r>
        <w:rPr>
          <w:sz w:val="20"/>
          <w:szCs w:val="20"/>
        </w:rPr>
      </w:r>
    </w:p>
    <w:p>
      <w:pPr>
        <w:pStyle w:val="Normal"/>
        <w:rPr>
          <w:b/>
          <w:bCs/>
          <w:sz w:val="20"/>
          <w:szCs w:val="20"/>
        </w:rPr>
      </w:pPr>
      <w:r>
        <w:rPr>
          <w:b/>
          <w:bCs/>
          <w:sz w:val="20"/>
          <w:szCs w:val="20"/>
        </w:rPr>
        <w:t>Buccaneer Gas Pipeline</w:t>
      </w:r>
    </w:p>
    <w:p>
      <w:pPr>
        <w:pStyle w:val="NormalIndent"/>
        <w:rPr>
          <w:sz w:val="20"/>
          <w:szCs w:val="20"/>
        </w:rPr>
      </w:pPr>
      <w:r>
        <w:rPr>
          <w:sz w:val="20"/>
          <w:szCs w:val="20"/>
        </w:rPr>
        <w:t>4/24/00 - FERC issued preliminary approval on non-environmental issues for the project, subject to minor conditions.  This is the Williams/Duke project that will transport up to 900,000/d from Mobile County, AL across the Gulf of Mexico to the west coast of Florida near Tampa, then easterly to serve power generation plants and other market areas in central FL.</w:t>
      </w:r>
    </w:p>
    <w:p>
      <w:pPr>
        <w:pStyle w:val="NormalIndent"/>
        <w:rPr>
          <w:sz w:val="20"/>
          <w:szCs w:val="20"/>
        </w:rPr>
      </w:pPr>
      <w:r>
        <w:rPr>
          <w:sz w:val="20"/>
          <w:szCs w:val="20"/>
        </w:rPr>
      </w:r>
    </w:p>
    <w:p>
      <w:pPr>
        <w:pStyle w:val="Normal"/>
        <w:rPr>
          <w:b/>
          <w:bCs/>
          <w:sz w:val="20"/>
          <w:szCs w:val="20"/>
        </w:rPr>
      </w:pPr>
      <w:r>
        <w:rPr>
          <w:b/>
          <w:bCs/>
          <w:sz w:val="20"/>
          <w:szCs w:val="20"/>
        </w:rPr>
        <w:t>CNG Transmission Corporation</w:t>
      </w:r>
    </w:p>
    <w:p>
      <w:pPr>
        <w:pStyle w:val="NormalIndent"/>
        <w:rPr>
          <w:sz w:val="20"/>
          <w:szCs w:val="20"/>
        </w:rPr>
      </w:pPr>
      <w:r>
        <w:rPr>
          <w:sz w:val="20"/>
          <w:szCs w:val="20"/>
        </w:rPr>
        <w:t>4/10/00 - CNG filed its quarterly surcharge adjustment effective 5/1/00 for Stranded Costs.  It changed from $.02 to $.0217.</w:t>
      </w:r>
    </w:p>
    <w:p>
      <w:pPr>
        <w:pStyle w:val="Normal"/>
        <w:rPr>
          <w:b/>
          <w:bCs/>
          <w:sz w:val="20"/>
          <w:szCs w:val="20"/>
        </w:rPr>
      </w:pPr>
      <w:r>
        <w:rPr>
          <w:b/>
          <w:bCs/>
          <w:sz w:val="20"/>
          <w:szCs w:val="20"/>
        </w:rPr>
      </w:r>
    </w:p>
    <w:p>
      <w:pPr>
        <w:pStyle w:val="Normal"/>
        <w:rPr>
          <w:b/>
          <w:bCs/>
          <w:sz w:val="20"/>
          <w:szCs w:val="20"/>
        </w:rPr>
      </w:pPr>
      <w:r>
        <w:rPr>
          <w:b/>
          <w:bCs/>
          <w:sz w:val="20"/>
          <w:szCs w:val="20"/>
        </w:rPr>
        <w:t>Colorado Interstate Gas Company</w:t>
      </w:r>
    </w:p>
    <w:p>
      <w:pPr>
        <w:pStyle w:val="NormalIndent"/>
        <w:rPr>
          <w:sz w:val="20"/>
          <w:szCs w:val="20"/>
        </w:rPr>
      </w:pPr>
      <w:r>
        <w:rPr>
          <w:sz w:val="20"/>
          <w:szCs w:val="20"/>
        </w:rPr>
        <w:t>4/12/00 - CIG filed new imbalance management options to include the ability to trade imbalances instead of cashing out, with a proposed effective date of 6/1/00.</w:t>
      </w:r>
    </w:p>
    <w:p>
      <w:pPr>
        <w:pStyle w:val="Normal"/>
        <w:rPr>
          <w:b/>
          <w:bCs/>
          <w:sz w:val="20"/>
          <w:szCs w:val="20"/>
        </w:rPr>
      </w:pPr>
      <w:r>
        <w:rPr>
          <w:b/>
          <w:bCs/>
          <w:sz w:val="20"/>
          <w:szCs w:val="20"/>
        </w:rPr>
      </w:r>
    </w:p>
    <w:p>
      <w:pPr>
        <w:pStyle w:val="Normal"/>
        <w:rPr>
          <w:b/>
          <w:bCs/>
          <w:sz w:val="20"/>
          <w:szCs w:val="20"/>
        </w:rPr>
      </w:pPr>
      <w:r>
        <w:rPr>
          <w:b/>
          <w:bCs/>
          <w:sz w:val="20"/>
          <w:szCs w:val="20"/>
        </w:rPr>
        <w:t>Columbia Gas Transmission Corporation</w:t>
      </w:r>
    </w:p>
    <w:p>
      <w:pPr>
        <w:pStyle w:val="NormalIndent"/>
        <w:rPr>
          <w:sz w:val="20"/>
          <w:szCs w:val="20"/>
        </w:rPr>
      </w:pPr>
      <w:r>
        <w:rPr>
          <w:sz w:val="20"/>
          <w:szCs w:val="20"/>
        </w:rPr>
        <w:t>3/31/00 - Columbia filed new tariff sheets reflecting the ROFR revisions required in Order 637.</w:t>
      </w:r>
    </w:p>
    <w:p>
      <w:pPr>
        <w:pStyle w:val="Normal"/>
        <w:rPr>
          <w:b/>
          <w:bCs/>
          <w:sz w:val="20"/>
          <w:szCs w:val="20"/>
        </w:rPr>
      </w:pPr>
      <w:r>
        <w:rPr>
          <w:b/>
          <w:bCs/>
          <w:sz w:val="20"/>
          <w:szCs w:val="20"/>
        </w:rPr>
      </w:r>
    </w:p>
    <w:p>
      <w:pPr>
        <w:pStyle w:val="Normal"/>
        <w:rPr>
          <w:b/>
          <w:bCs/>
          <w:sz w:val="20"/>
          <w:szCs w:val="20"/>
        </w:rPr>
      </w:pPr>
      <w:r>
        <w:rPr>
          <w:b/>
          <w:bCs/>
          <w:sz w:val="20"/>
          <w:szCs w:val="20"/>
        </w:rPr>
        <w:t>Columbia Gulf Transmission Corporation</w:t>
      </w:r>
    </w:p>
    <w:p>
      <w:pPr>
        <w:pStyle w:val="NormalIndent"/>
        <w:rPr>
          <w:sz w:val="20"/>
          <w:szCs w:val="20"/>
        </w:rPr>
      </w:pPr>
      <w:r>
        <w:rPr>
          <w:sz w:val="20"/>
          <w:szCs w:val="20"/>
        </w:rPr>
        <w:t>3/31/00 - Columbia filed new tariff sheets reflecting the ROFR revisions required in Order 637.</w:t>
      </w:r>
      <w:r>
        <w:br w:type="page"/>
      </w:r>
    </w:p>
    <w:p>
      <w:pPr>
        <w:pStyle w:val="Normal"/>
        <w:rPr>
          <w:b/>
          <w:bCs/>
          <w:sz w:val="20"/>
          <w:szCs w:val="20"/>
        </w:rPr>
      </w:pPr>
      <w:r>
        <w:rPr>
          <w:b/>
          <w:bCs/>
          <w:sz w:val="20"/>
          <w:szCs w:val="20"/>
        </w:rPr>
      </w:r>
    </w:p>
    <w:p>
      <w:pPr>
        <w:pStyle w:val="Normal"/>
        <w:rPr>
          <w:b/>
          <w:bCs/>
          <w:sz w:val="20"/>
          <w:szCs w:val="20"/>
        </w:rPr>
      </w:pPr>
      <w:r>
        <w:rPr>
          <w:b/>
          <w:bCs/>
          <w:sz w:val="20"/>
          <w:szCs w:val="20"/>
        </w:rPr>
        <w:t>East Tennessee Natural Gas Company</w:t>
      </w:r>
    </w:p>
    <w:p>
      <w:pPr>
        <w:pStyle w:val="NormalIndent"/>
        <w:rPr>
          <w:sz w:val="20"/>
          <w:szCs w:val="20"/>
        </w:rPr>
      </w:pPr>
      <w:r>
        <w:rPr>
          <w:sz w:val="20"/>
          <w:szCs w:val="20"/>
        </w:rPr>
        <w:t>4/12/00 - E Tenn filed tariff changes to implement the new El Paso PASSKEY system effective May 1, 2000.       El Paso will operate the East Tennessee system for Duke during the transition period until December 2000.</w:t>
      </w:r>
    </w:p>
    <w:p>
      <w:pPr>
        <w:pStyle w:val="NormalIndent"/>
        <w:rPr>
          <w:sz w:val="20"/>
          <w:szCs w:val="20"/>
        </w:rPr>
      </w:pPr>
      <w:r>
        <w:rPr>
          <w:sz w:val="20"/>
          <w:szCs w:val="20"/>
        </w:rPr>
      </w:r>
    </w:p>
    <w:p>
      <w:pPr>
        <w:pStyle w:val="Normal"/>
        <w:rPr>
          <w:b/>
          <w:bCs/>
          <w:sz w:val="20"/>
          <w:szCs w:val="20"/>
        </w:rPr>
      </w:pPr>
      <w:r>
        <w:rPr>
          <w:b/>
          <w:bCs/>
          <w:sz w:val="20"/>
          <w:szCs w:val="20"/>
        </w:rPr>
        <w:t>El Paso Natural Gas Company</w:t>
      </w:r>
    </w:p>
    <w:p>
      <w:pPr>
        <w:pStyle w:val="NormalIndent"/>
        <w:rPr>
          <w:sz w:val="20"/>
          <w:szCs w:val="20"/>
        </w:rPr>
      </w:pPr>
      <w:r>
        <w:rPr>
          <w:sz w:val="20"/>
          <w:szCs w:val="20"/>
        </w:rPr>
        <w:t>4/14/00 - FERC issued an order accepting El Paso’s fuel rates effective 2/1/00, removing certain gathering facilities from the calculation (S. Carlsbad and Chaco).</w:t>
      </w:r>
    </w:p>
    <w:p>
      <w:pPr>
        <w:pStyle w:val="NormalIndent"/>
        <w:rPr>
          <w:sz w:val="20"/>
          <w:szCs w:val="20"/>
        </w:rPr>
      </w:pPr>
      <w:r>
        <w:rPr>
          <w:sz w:val="20"/>
          <w:szCs w:val="20"/>
        </w:rPr>
      </w:r>
    </w:p>
    <w:p>
      <w:pPr>
        <w:pStyle w:val="Normal"/>
        <w:rPr>
          <w:b/>
          <w:bCs/>
          <w:sz w:val="20"/>
          <w:szCs w:val="20"/>
        </w:rPr>
      </w:pPr>
      <w:r>
        <w:rPr>
          <w:b/>
          <w:bCs/>
          <w:sz w:val="20"/>
          <w:szCs w:val="20"/>
        </w:rPr>
        <w:t>Florida Gas Transmission Company</w:t>
      </w:r>
    </w:p>
    <w:p>
      <w:pPr>
        <w:pStyle w:val="NormalIndent"/>
        <w:rPr>
          <w:sz w:val="20"/>
          <w:szCs w:val="20"/>
        </w:rPr>
      </w:pPr>
      <w:r>
        <w:rPr>
          <w:sz w:val="20"/>
          <w:szCs w:val="20"/>
        </w:rPr>
        <w:t>4/19/00 - FGT filed a fuel rate change of .01% to make its fuel reimbursement charge 3.0% effective 5/1/00.</w:t>
      </w:r>
    </w:p>
    <w:p>
      <w:pPr>
        <w:pStyle w:val="NormalIndent"/>
        <w:rPr>
          <w:sz w:val="20"/>
          <w:szCs w:val="20"/>
        </w:rPr>
      </w:pPr>
      <w:r>
        <w:rPr>
          <w:sz w:val="20"/>
          <w:szCs w:val="20"/>
        </w:rPr>
      </w:r>
    </w:p>
    <w:p>
      <w:pPr>
        <w:pStyle w:val="Normal"/>
        <w:rPr>
          <w:b/>
          <w:bCs/>
          <w:sz w:val="20"/>
          <w:szCs w:val="20"/>
        </w:rPr>
      </w:pPr>
      <w:r>
        <w:rPr>
          <w:b/>
          <w:bCs/>
          <w:sz w:val="20"/>
          <w:szCs w:val="20"/>
        </w:rPr>
        <w:t>Gulfstream Natural Gas System, LLC</w:t>
      </w:r>
    </w:p>
    <w:p>
      <w:pPr>
        <w:pStyle w:val="NormalIndent"/>
        <w:rPr>
          <w:sz w:val="20"/>
          <w:szCs w:val="20"/>
        </w:rPr>
      </w:pPr>
      <w:r>
        <w:rPr>
          <w:sz w:val="20"/>
          <w:szCs w:val="20"/>
        </w:rPr>
        <w:t>4/24/00 - FERC issued preliminary approval on non-environmental issues for the project, subject to conditions.  This is the Coastal project that could transport up to 1.13 Bcf/day from Alabama and Mississippi across the Gulf of Mexico to new markets in central and eastern Florida</w:t>
      </w:r>
    </w:p>
    <w:p>
      <w:pPr>
        <w:pStyle w:val="NormalIndent"/>
        <w:rPr/>
      </w:pPr>
      <w:r>
        <w:rPr/>
      </w:r>
    </w:p>
    <w:p>
      <w:pPr>
        <w:pStyle w:val="Normal"/>
        <w:rPr>
          <w:b/>
          <w:bCs/>
          <w:sz w:val="20"/>
          <w:szCs w:val="20"/>
        </w:rPr>
      </w:pPr>
      <w:r>
        <w:rPr>
          <w:b/>
          <w:bCs/>
          <w:sz w:val="20"/>
          <w:szCs w:val="20"/>
        </w:rPr>
        <w:t>Kern River Gas Transmission Company</w:t>
      </w:r>
    </w:p>
    <w:p>
      <w:pPr>
        <w:pStyle w:val="NormalIndent"/>
        <w:rPr>
          <w:sz w:val="20"/>
          <w:szCs w:val="20"/>
        </w:rPr>
      </w:pPr>
      <w:r>
        <w:rPr>
          <w:sz w:val="20"/>
          <w:szCs w:val="20"/>
        </w:rPr>
        <w:t>4/13/00 - FERC approved Kern’s imbalance trading procedures.</w:t>
      </w:r>
    </w:p>
    <w:p>
      <w:pPr>
        <w:pStyle w:val="NormalIndent"/>
        <w:rPr>
          <w:sz w:val="20"/>
          <w:szCs w:val="20"/>
        </w:rPr>
      </w:pPr>
      <w:r>
        <w:rPr>
          <w:sz w:val="20"/>
          <w:szCs w:val="20"/>
        </w:rPr>
      </w:r>
    </w:p>
    <w:p>
      <w:pPr>
        <w:pStyle w:val="Normal"/>
        <w:rPr>
          <w:b/>
          <w:bCs/>
          <w:sz w:val="20"/>
          <w:szCs w:val="20"/>
        </w:rPr>
      </w:pPr>
      <w:r>
        <w:rPr>
          <w:b/>
          <w:bCs/>
          <w:sz w:val="20"/>
          <w:szCs w:val="20"/>
        </w:rPr>
        <w:t>Midwestern Gas Transmission</w:t>
      </w:r>
    </w:p>
    <w:p>
      <w:pPr>
        <w:pStyle w:val="NormalIndent"/>
        <w:rPr>
          <w:sz w:val="20"/>
          <w:szCs w:val="20"/>
        </w:rPr>
      </w:pPr>
      <w:r>
        <w:rPr>
          <w:sz w:val="20"/>
          <w:szCs w:val="20"/>
        </w:rPr>
        <w:t>3/31/00 - MW filed revisions to its tariff to incorporate PASSKEY modifications and remove the price cap on short term released capacity per Order 637.  The PASSKEY modifications relate to agency agreement procedures and service agreement procedures, as well as licensing agreement issues.  The changes would be effective May 1, 2000.</w:t>
      </w:r>
    </w:p>
    <w:p>
      <w:pPr>
        <w:pStyle w:val="Normal"/>
        <w:rPr>
          <w:b/>
          <w:bCs/>
          <w:sz w:val="20"/>
          <w:szCs w:val="20"/>
        </w:rPr>
      </w:pPr>
      <w:r>
        <w:rPr>
          <w:b/>
          <w:bCs/>
          <w:sz w:val="20"/>
          <w:szCs w:val="20"/>
        </w:rPr>
      </w:r>
    </w:p>
    <w:p>
      <w:pPr>
        <w:pStyle w:val="Normal"/>
        <w:rPr>
          <w:b/>
          <w:bCs/>
          <w:sz w:val="20"/>
          <w:szCs w:val="20"/>
        </w:rPr>
      </w:pPr>
      <w:r>
        <w:rPr>
          <w:b/>
          <w:bCs/>
          <w:sz w:val="20"/>
          <w:szCs w:val="20"/>
        </w:rPr>
        <w:t>Mississippi River Transmission Corporation</w:t>
      </w:r>
    </w:p>
    <w:p>
      <w:pPr>
        <w:pStyle w:val="NormalIndent"/>
        <w:rPr>
          <w:sz w:val="20"/>
          <w:szCs w:val="20"/>
        </w:rPr>
      </w:pPr>
      <w:r>
        <w:rPr>
          <w:sz w:val="20"/>
          <w:szCs w:val="20"/>
        </w:rPr>
        <w:t>4/13/00 - MRT filed for new fuel changes (increases) to be effective 6/1/00 due partly to recovery of some historical lost and unaccounted for volumes.</w:t>
      </w:r>
    </w:p>
    <w:p>
      <w:pPr>
        <w:pStyle w:val="NormalIndent"/>
        <w:rPr>
          <w:sz w:val="20"/>
          <w:szCs w:val="20"/>
        </w:rPr>
      </w:pPr>
      <w:r>
        <w:rPr>
          <w:sz w:val="20"/>
          <w:szCs w:val="20"/>
        </w:rPr>
      </w:r>
    </w:p>
    <w:p>
      <w:pPr>
        <w:pStyle w:val="Normal"/>
        <w:rPr>
          <w:b/>
          <w:bCs/>
          <w:sz w:val="20"/>
          <w:szCs w:val="20"/>
        </w:rPr>
      </w:pPr>
      <w:r>
        <w:rPr>
          <w:b/>
          <w:bCs/>
          <w:sz w:val="20"/>
          <w:szCs w:val="20"/>
        </w:rPr>
        <w:t>Natural Gas Pipeline Company of America</w:t>
      </w:r>
    </w:p>
    <w:p>
      <w:pPr>
        <w:pStyle w:val="NormalIndent"/>
        <w:rPr>
          <w:sz w:val="20"/>
          <w:szCs w:val="20"/>
        </w:rPr>
      </w:pPr>
      <w:r>
        <w:rPr>
          <w:sz w:val="20"/>
          <w:szCs w:val="20"/>
        </w:rPr>
        <w:t>4/3/00 - NGPL filed notice of negotiated rate deals as follows:</w:t>
      </w:r>
    </w:p>
    <w:p>
      <w:pPr>
        <w:pStyle w:val="NormalIndent"/>
        <w:rPr>
          <w:sz w:val="20"/>
          <w:szCs w:val="20"/>
        </w:rPr>
      </w:pPr>
      <w:r>
        <w:rPr>
          <w:sz w:val="20"/>
          <w:szCs w:val="20"/>
        </w:rPr>
        <w:t>Duke Energy Marketing; 4/1/00-3/31/03; 160000/d; from Gage, EPNG, So TX and Texok to Henry Hub for 150,000/d and to Stingray for 10,000;d.  Rates are greater of (1) $.1317 Gage to Stingray, $.0941 So Tx to Hub, $.0517 Texok to Hub, or (2) a monthly index calculation with sharing mechanism after Duke makes $.02; Segmentation allowed for up to 60,000/d with additional $.005 demand charge.</w:t>
      </w:r>
    </w:p>
    <w:p>
      <w:pPr>
        <w:pStyle w:val="NormalIndent"/>
        <w:rPr>
          <w:sz w:val="20"/>
          <w:szCs w:val="20"/>
        </w:rPr>
      </w:pPr>
      <w:r>
        <w:rPr>
          <w:sz w:val="20"/>
          <w:szCs w:val="20"/>
        </w:rPr>
      </w:r>
    </w:p>
    <w:p>
      <w:pPr>
        <w:pStyle w:val="NormalIndent"/>
        <w:rPr>
          <w:sz w:val="20"/>
          <w:szCs w:val="20"/>
        </w:rPr>
      </w:pPr>
      <w:r>
        <w:rPr>
          <w:sz w:val="20"/>
          <w:szCs w:val="20"/>
        </w:rPr>
        <w:t>CILCO 4/1/00-3/31/03, 15000/d; $4.929 peak; $5.331 off peak demand charge; from Bridgeport Plant Outlet, S. TX to CILCO, NICOR and Ill Power delivery points</w:t>
      </w:r>
    </w:p>
    <w:p>
      <w:pPr>
        <w:pStyle w:val="NormalIndent"/>
        <w:rPr>
          <w:sz w:val="20"/>
          <w:szCs w:val="20"/>
        </w:rPr>
      </w:pPr>
      <w:r>
        <w:rPr>
          <w:sz w:val="20"/>
          <w:szCs w:val="20"/>
        </w:rPr>
      </w:r>
    </w:p>
    <w:p>
      <w:pPr>
        <w:pStyle w:val="NormalIndent"/>
        <w:rPr>
          <w:sz w:val="20"/>
          <w:szCs w:val="20"/>
        </w:rPr>
      </w:pPr>
      <w:r>
        <w:rPr>
          <w:sz w:val="20"/>
          <w:szCs w:val="20"/>
        </w:rPr>
        <w:t>Ameren 4/1/00-3/31/04 10,000/d for one year, then 45,000/d; $6.656 demand charge, less GSR and 858 charges; from StX and Louisiana to Ameren delivery point.</w:t>
      </w:r>
    </w:p>
    <w:p>
      <w:pPr>
        <w:pStyle w:val="NormalIndent"/>
        <w:rPr>
          <w:sz w:val="20"/>
          <w:szCs w:val="20"/>
        </w:rPr>
      </w:pPr>
      <w:r>
        <w:rPr>
          <w:sz w:val="20"/>
          <w:szCs w:val="20"/>
        </w:rPr>
      </w:r>
    </w:p>
    <w:p>
      <w:pPr>
        <w:pStyle w:val="NormalIndent"/>
        <w:rPr>
          <w:sz w:val="20"/>
          <w:szCs w:val="20"/>
        </w:rPr>
      </w:pPr>
      <w:r>
        <w:rPr>
          <w:sz w:val="20"/>
          <w:szCs w:val="20"/>
        </w:rPr>
        <w:t>Peoples, 4/1/00-4/30/03; 90,000/d October 15 through April 15 (winter period) and 9,000/d April 16 through October 14 (summer period); $1.0812 demand winter period; $1.3054 summer period, less surcharges; from NGC Maud to North Shore and Peoples gates.</w:t>
      </w:r>
    </w:p>
    <w:p>
      <w:pPr>
        <w:pStyle w:val="NormalIndent"/>
        <w:rPr>
          <w:sz w:val="20"/>
          <w:szCs w:val="20"/>
        </w:rPr>
      </w:pPr>
      <w:r>
        <w:rPr>
          <w:sz w:val="20"/>
          <w:szCs w:val="20"/>
        </w:rPr>
      </w:r>
    </w:p>
    <w:p>
      <w:pPr>
        <w:pStyle w:val="NormalIndent"/>
        <w:rPr>
          <w:sz w:val="20"/>
          <w:szCs w:val="20"/>
        </w:rPr>
      </w:pPr>
      <w:r>
        <w:rPr>
          <w:sz w:val="20"/>
          <w:szCs w:val="20"/>
        </w:rPr>
        <w:t>Peoples 4/1/00-4/30/03; 85,000/d winter period, 20,000/d summer period; $1.6852 winter, $1.9168 summer less surcharges; NGC Maud to Peoples gates.</w:t>
      </w:r>
    </w:p>
    <w:p>
      <w:pPr>
        <w:pStyle w:val="NormalIndent"/>
        <w:rPr>
          <w:sz w:val="20"/>
          <w:szCs w:val="20"/>
        </w:rPr>
      </w:pPr>
      <w:r>
        <w:rPr>
          <w:sz w:val="20"/>
          <w:szCs w:val="20"/>
        </w:rPr>
      </w:r>
    </w:p>
    <w:p>
      <w:pPr>
        <w:pStyle w:val="Normal"/>
        <w:rPr>
          <w:b/>
          <w:bCs/>
          <w:sz w:val="20"/>
          <w:szCs w:val="20"/>
        </w:rPr>
      </w:pPr>
      <w:r>
        <w:rPr>
          <w:b/>
          <w:bCs/>
          <w:sz w:val="20"/>
          <w:szCs w:val="20"/>
        </w:rPr>
        <w:t>Northern Natural Gas Company</w:t>
      </w:r>
    </w:p>
    <w:p>
      <w:pPr>
        <w:pStyle w:val="NormalIndent"/>
        <w:rPr>
          <w:sz w:val="20"/>
          <w:szCs w:val="20"/>
        </w:rPr>
      </w:pPr>
      <w:r>
        <w:rPr>
          <w:sz w:val="20"/>
          <w:szCs w:val="20"/>
        </w:rPr>
        <w:t>4/24/00 - NNG’s filing for LFT service is accepted subject to conditions, but suspended until September 27 unless FERC rules earlier.  NNG must address concerns of 13 protesters and file additional information not originally included.</w:t>
      </w:r>
    </w:p>
    <w:p>
      <w:pPr>
        <w:pStyle w:val="NormalIndent"/>
        <w:rPr>
          <w:sz w:val="20"/>
          <w:szCs w:val="20"/>
        </w:rPr>
      </w:pPr>
      <w:r>
        <w:rPr>
          <w:sz w:val="20"/>
          <w:szCs w:val="20"/>
        </w:rPr>
      </w:r>
    </w:p>
    <w:p>
      <w:pPr>
        <w:pStyle w:val="NormalIndent"/>
        <w:rPr>
          <w:sz w:val="20"/>
          <w:szCs w:val="20"/>
        </w:rPr>
      </w:pPr>
      <w:r>
        <w:rPr>
          <w:sz w:val="20"/>
          <w:szCs w:val="20"/>
        </w:rPr>
        <w:t>3/27/00 - NNG filed new tariff sheets to remove the rate cap on short term released capacity per Order 637.</w:t>
      </w:r>
      <w:r>
        <w:br w:type="page"/>
      </w:r>
    </w:p>
    <w:p>
      <w:pPr>
        <w:pStyle w:val="NormalIndent"/>
        <w:rPr>
          <w:b/>
          <w:bCs/>
          <w:sz w:val="20"/>
          <w:szCs w:val="20"/>
        </w:rPr>
      </w:pPr>
      <w:r>
        <w:rPr>
          <w:b/>
          <w:bCs/>
          <w:sz w:val="20"/>
          <w:szCs w:val="20"/>
        </w:rPr>
      </w:r>
    </w:p>
    <w:p>
      <w:pPr>
        <w:pStyle w:val="Normal"/>
        <w:rPr>
          <w:b/>
          <w:bCs/>
          <w:sz w:val="20"/>
          <w:szCs w:val="20"/>
        </w:rPr>
      </w:pPr>
      <w:r>
        <w:rPr>
          <w:b/>
          <w:bCs/>
          <w:sz w:val="20"/>
          <w:szCs w:val="20"/>
        </w:rPr>
        <w:t>Panhandle Eastern Pipeline Company</w:t>
      </w:r>
    </w:p>
    <w:p>
      <w:pPr>
        <w:pStyle w:val="NormalIndent"/>
        <w:rPr>
          <w:sz w:val="20"/>
          <w:szCs w:val="20"/>
        </w:rPr>
      </w:pPr>
      <w:r>
        <w:rPr>
          <w:sz w:val="20"/>
          <w:szCs w:val="20"/>
        </w:rPr>
        <w:t>PEPL filed new rates to be effective 5/1/00 to reflect the flow through of excess cash-out revenues.</w:t>
      </w:r>
    </w:p>
    <w:p>
      <w:pPr>
        <w:pStyle w:val="NormalIndent"/>
        <w:rPr>
          <w:sz w:val="20"/>
          <w:szCs w:val="20"/>
        </w:rPr>
      </w:pPr>
      <w:r>
        <w:rPr>
          <w:sz w:val="20"/>
          <w:szCs w:val="20"/>
        </w:rPr>
      </w:r>
    </w:p>
    <w:p>
      <w:pPr>
        <w:pStyle w:val="Normal"/>
        <w:rPr>
          <w:b/>
          <w:bCs/>
          <w:sz w:val="20"/>
          <w:szCs w:val="20"/>
        </w:rPr>
      </w:pPr>
      <w:r>
        <w:rPr>
          <w:b/>
          <w:bCs/>
          <w:sz w:val="20"/>
          <w:szCs w:val="20"/>
        </w:rPr>
        <w:t>PG&amp;E Gas Transmission (PGT)</w:t>
      </w:r>
    </w:p>
    <w:p>
      <w:pPr>
        <w:pStyle w:val="NormalIndent"/>
        <w:rPr>
          <w:sz w:val="20"/>
          <w:szCs w:val="20"/>
        </w:rPr>
      </w:pPr>
      <w:r>
        <w:rPr>
          <w:sz w:val="20"/>
          <w:szCs w:val="20"/>
        </w:rPr>
        <w:t>5/1/00 - PG&amp;E filed notification of three Negotiated Rate Agreements:  Enserco Energy was an existing deal where the volume changed from 17,500 to 20,000/d Stanfield to Malin for May only; Western Gas Resources May-October 6,250/d, Stanfield to Malin priced at $.1084 demand, delivery charge of $.004 plus ACA with 80% minimum take; Enserco Energy May only 20,000/d Kingsgate to Malin at $.03 demand charge and $.0678 delivery charge plus ACA.</w:t>
      </w:r>
    </w:p>
    <w:p>
      <w:pPr>
        <w:pStyle w:val="Normal"/>
        <w:rPr>
          <w:b/>
          <w:bCs/>
          <w:sz w:val="20"/>
          <w:szCs w:val="20"/>
        </w:rPr>
      </w:pPr>
      <w:r>
        <w:rPr>
          <w:b/>
          <w:bCs/>
          <w:sz w:val="20"/>
          <w:szCs w:val="20"/>
        </w:rPr>
      </w:r>
    </w:p>
    <w:p>
      <w:pPr>
        <w:pStyle w:val="Normal"/>
        <w:rPr>
          <w:b/>
          <w:bCs/>
          <w:sz w:val="20"/>
          <w:szCs w:val="20"/>
        </w:rPr>
      </w:pPr>
      <w:r>
        <w:rPr>
          <w:b/>
          <w:bCs/>
          <w:sz w:val="20"/>
          <w:szCs w:val="20"/>
        </w:rPr>
        <w:t>Reliant Gas Transmission Company (Noram)</w:t>
      </w:r>
    </w:p>
    <w:p>
      <w:pPr>
        <w:pStyle w:val="NormalIndent"/>
        <w:rPr>
          <w:sz w:val="20"/>
          <w:szCs w:val="20"/>
        </w:rPr>
      </w:pPr>
      <w:r>
        <w:rPr>
          <w:sz w:val="20"/>
          <w:szCs w:val="20"/>
        </w:rPr>
        <w:t>Reliant filed revised fuel percentages to be effective 5/1/00.</w:t>
      </w:r>
    </w:p>
    <w:p>
      <w:pPr>
        <w:pStyle w:val="Normal"/>
        <w:rPr>
          <w:b/>
          <w:bCs/>
          <w:sz w:val="20"/>
          <w:szCs w:val="20"/>
        </w:rPr>
      </w:pPr>
      <w:r>
        <w:rPr>
          <w:b/>
          <w:bCs/>
          <w:sz w:val="20"/>
          <w:szCs w:val="20"/>
        </w:rPr>
      </w:r>
    </w:p>
    <w:p>
      <w:pPr>
        <w:pStyle w:val="Normal"/>
        <w:rPr>
          <w:b/>
          <w:bCs/>
          <w:sz w:val="20"/>
          <w:szCs w:val="20"/>
        </w:rPr>
      </w:pPr>
      <w:r>
        <w:rPr>
          <w:b/>
          <w:bCs/>
          <w:sz w:val="20"/>
          <w:szCs w:val="20"/>
        </w:rPr>
        <w:t>Tennessee Gas Pipeline Company</w:t>
      </w:r>
    </w:p>
    <w:p>
      <w:pPr>
        <w:pStyle w:val="NormalIndent"/>
        <w:rPr>
          <w:sz w:val="20"/>
          <w:szCs w:val="20"/>
        </w:rPr>
      </w:pPr>
      <w:r>
        <w:rPr>
          <w:sz w:val="20"/>
          <w:szCs w:val="20"/>
        </w:rPr>
        <w:t>3/31/00 - Tennessee filed revisions to its tariff to incorporate PASSKEY modifications and remove the price cap on short term released capacity per Order 637.  The PASSKEY modifications relate to agency agreement procedures and service agreement procedures, as well as licensing agreement issues.  The changes would be effective May 1, 2000.</w:t>
      </w:r>
    </w:p>
    <w:p>
      <w:pPr>
        <w:pStyle w:val="NormalIndent"/>
        <w:rPr>
          <w:sz w:val="20"/>
          <w:szCs w:val="20"/>
        </w:rPr>
      </w:pPr>
      <w:r>
        <w:rPr>
          <w:sz w:val="20"/>
          <w:szCs w:val="20"/>
        </w:rPr>
      </w:r>
    </w:p>
    <w:p>
      <w:pPr>
        <w:pStyle w:val="Normal"/>
        <w:rPr>
          <w:b/>
          <w:bCs/>
          <w:sz w:val="20"/>
          <w:szCs w:val="20"/>
        </w:rPr>
      </w:pPr>
      <w:r>
        <w:rPr>
          <w:b/>
          <w:bCs/>
          <w:sz w:val="20"/>
          <w:szCs w:val="20"/>
        </w:rPr>
        <w:t>Texas Eastern Transmission Corporation</w:t>
      </w:r>
    </w:p>
    <w:p>
      <w:pPr>
        <w:pStyle w:val="NormalIndent"/>
        <w:rPr>
          <w:sz w:val="20"/>
          <w:szCs w:val="20"/>
        </w:rPr>
      </w:pPr>
      <w:r>
        <w:rPr>
          <w:sz w:val="20"/>
          <w:szCs w:val="20"/>
        </w:rPr>
        <w:t>4/14/00 - TETCO’s storage surcharges must be reduced since it failed to prove to FERC $2,017,296 worth of cost of service charges.</w:t>
      </w:r>
    </w:p>
    <w:p>
      <w:pPr>
        <w:pStyle w:val="NormalIndent"/>
        <w:rPr>
          <w:sz w:val="20"/>
          <w:szCs w:val="20"/>
        </w:rPr>
      </w:pPr>
      <w:r>
        <w:rPr>
          <w:sz w:val="20"/>
          <w:szCs w:val="20"/>
        </w:rPr>
      </w:r>
    </w:p>
    <w:p>
      <w:pPr>
        <w:pStyle w:val="NormalIndent"/>
        <w:rPr>
          <w:sz w:val="20"/>
          <w:szCs w:val="20"/>
        </w:rPr>
      </w:pPr>
      <w:r>
        <w:rPr>
          <w:sz w:val="20"/>
          <w:szCs w:val="20"/>
        </w:rPr>
        <w:t>4/18/00 - FERC approved new lateral to serve the Ironwood Electric Plant (AES) in Pennsylvania.  It will be an incremental rate—Williams Energy Marketing has a 20 year firm agreement for service on the lateral, but must buy separate capacity on TETCO’s mainline.</w:t>
      </w:r>
    </w:p>
    <w:p>
      <w:pPr>
        <w:pStyle w:val="NormalIndent"/>
        <w:rPr>
          <w:sz w:val="20"/>
          <w:szCs w:val="20"/>
        </w:rPr>
      </w:pPr>
      <w:r>
        <w:rPr>
          <w:sz w:val="20"/>
          <w:szCs w:val="20"/>
        </w:rPr>
      </w:r>
    </w:p>
    <w:p>
      <w:pPr>
        <w:pStyle w:val="Normal"/>
        <w:rPr>
          <w:b/>
          <w:bCs/>
          <w:sz w:val="20"/>
          <w:szCs w:val="20"/>
        </w:rPr>
      </w:pPr>
      <w:r>
        <w:rPr>
          <w:b/>
          <w:bCs/>
          <w:sz w:val="20"/>
          <w:szCs w:val="20"/>
        </w:rPr>
        <w:t>Trailblazer Pipeline Company</w:t>
      </w:r>
    </w:p>
    <w:p>
      <w:pPr>
        <w:pStyle w:val="NormalIndent"/>
        <w:rPr>
          <w:sz w:val="20"/>
          <w:szCs w:val="20"/>
        </w:rPr>
      </w:pPr>
      <w:r>
        <w:rPr>
          <w:sz w:val="20"/>
          <w:szCs w:val="20"/>
        </w:rPr>
        <w:t>3/31/00 - Trailblazer’s filed the rates approved in its settlement to be effective on 4/1/00 .</w:t>
      </w:r>
    </w:p>
    <w:p>
      <w:pPr>
        <w:pStyle w:val="Normal"/>
        <w:rPr>
          <w:b/>
          <w:bCs/>
          <w:sz w:val="20"/>
          <w:szCs w:val="20"/>
        </w:rPr>
      </w:pPr>
      <w:r>
        <w:rPr>
          <w:b/>
          <w:bCs/>
          <w:sz w:val="20"/>
          <w:szCs w:val="20"/>
        </w:rPr>
      </w:r>
    </w:p>
    <w:p>
      <w:pPr>
        <w:pStyle w:val="Normal"/>
        <w:rPr>
          <w:b/>
          <w:bCs/>
          <w:sz w:val="20"/>
          <w:szCs w:val="20"/>
        </w:rPr>
      </w:pPr>
      <w:r>
        <w:rPr>
          <w:b/>
          <w:bCs/>
          <w:sz w:val="20"/>
          <w:szCs w:val="20"/>
        </w:rPr>
        <w:t>Transcontinental Gas Pipe Line Corporation</w:t>
      </w:r>
    </w:p>
    <w:p>
      <w:pPr>
        <w:pStyle w:val="NormalIndent"/>
        <w:rPr>
          <w:sz w:val="20"/>
          <w:szCs w:val="20"/>
        </w:rPr>
      </w:pPr>
      <w:r>
        <w:rPr>
          <w:sz w:val="20"/>
          <w:szCs w:val="20"/>
        </w:rPr>
        <w:t>4/21/00 - Transco filed new tariff sheets reflecting updates of the Index of Daily Facility Group and Delivery Point Entitlements.  It also reflects termination of a Prior Energy contract and the subsequent release of the capacity to TEMCO.</w:t>
      </w:r>
    </w:p>
    <w:p>
      <w:pPr>
        <w:pStyle w:val="Normal"/>
        <w:rPr>
          <w:b/>
          <w:bCs/>
          <w:sz w:val="20"/>
          <w:szCs w:val="20"/>
        </w:rPr>
      </w:pPr>
      <w:r>
        <w:rPr>
          <w:b/>
          <w:bCs/>
          <w:sz w:val="20"/>
          <w:szCs w:val="20"/>
        </w:rPr>
      </w:r>
    </w:p>
    <w:p>
      <w:pPr>
        <w:pStyle w:val="Normal"/>
        <w:rPr>
          <w:b/>
          <w:bCs/>
          <w:sz w:val="20"/>
          <w:szCs w:val="20"/>
        </w:rPr>
      </w:pPr>
      <w:r>
        <w:rPr>
          <w:b/>
          <w:bCs/>
          <w:sz w:val="20"/>
          <w:szCs w:val="20"/>
        </w:rPr>
        <w:t>Transwestern Pipeline Company</w:t>
      </w:r>
    </w:p>
    <w:p>
      <w:pPr>
        <w:pStyle w:val="NormalIndent"/>
        <w:rPr>
          <w:sz w:val="20"/>
          <w:szCs w:val="20"/>
        </w:rPr>
      </w:pPr>
      <w:r>
        <w:rPr>
          <w:sz w:val="20"/>
          <w:szCs w:val="20"/>
        </w:rPr>
        <w:t>TW filed for approval to enter into firm transport agreements with Public Svc of NM, and use the capacity to provide TW service from Blanco east.  This would have no rate impact.</w:t>
      </w:r>
    </w:p>
    <w:p>
      <w:pPr>
        <w:pStyle w:val="NormalIndent"/>
        <w:rPr>
          <w:sz w:val="20"/>
          <w:szCs w:val="20"/>
        </w:rPr>
      </w:pPr>
      <w:r>
        <w:rPr>
          <w:sz w:val="20"/>
          <w:szCs w:val="20"/>
        </w:rPr>
      </w:r>
    </w:p>
    <w:p>
      <w:pPr>
        <w:pStyle w:val="NormalIndent"/>
        <w:rPr>
          <w:sz w:val="20"/>
          <w:szCs w:val="20"/>
        </w:rPr>
      </w:pPr>
      <w:r>
        <w:rPr>
          <w:sz w:val="20"/>
          <w:szCs w:val="20"/>
        </w:rPr>
        <w:t>3/31/00 - TW filed notice of a negotiated rate agreement with USGT.  The deal is effective 4/1/00 for a volume of 400,000 MMBtu/d.  Primary receipt points are all pools.  Primary delivery points are Oasis, Valero, Westar, Lone Star, NGPL/Gray, ANR-Red Deer, PEPL-Hansford, and alternate delivery points are the California pool, Socal, PG&amp;E, Mojave, SW Gas and all east of Thoreau delivery points.  The rates are as follows:  For East to East flow, the reservation rate is $.0075 and commodity is $.0093.  For East to West flow, the combined rate is $.04.  In addition, there is a 50/50 margin sharing on all spreads obtained after USGT has made $2.5 million profit.</w:t>
      </w:r>
    </w:p>
    <w:p>
      <w:pPr>
        <w:pStyle w:val="Normal"/>
        <w:rPr>
          <w:b/>
          <w:bCs/>
          <w:sz w:val="20"/>
          <w:szCs w:val="20"/>
        </w:rPr>
      </w:pPr>
      <w:r>
        <w:rPr>
          <w:b/>
          <w:bCs/>
          <w:sz w:val="20"/>
          <w:szCs w:val="20"/>
        </w:rPr>
        <w:tab/>
      </w:r>
    </w:p>
    <w:p>
      <w:pPr>
        <w:pStyle w:val="Normal"/>
        <w:rPr>
          <w:b/>
          <w:bCs/>
          <w:sz w:val="20"/>
          <w:szCs w:val="20"/>
        </w:rPr>
      </w:pPr>
      <w:r>
        <w:rPr>
          <w:b/>
          <w:bCs/>
          <w:sz w:val="20"/>
          <w:szCs w:val="20"/>
        </w:rPr>
        <w:t>Wyoming Interstate Company</w:t>
      </w:r>
    </w:p>
    <w:p>
      <w:pPr>
        <w:pStyle w:val="NormalIndent"/>
        <w:rPr>
          <w:sz w:val="20"/>
          <w:szCs w:val="20"/>
        </w:rPr>
      </w:pPr>
      <w:r>
        <w:rPr>
          <w:sz w:val="20"/>
          <w:szCs w:val="20"/>
        </w:rPr>
        <w:t>4/12/00 - WIC filed new imbalance management provisions creating a cash out program and trading rights for imbalances.</w:t>
      </w:r>
    </w:p>
    <w:p>
      <w:pPr>
        <w:pStyle w:val="NormalIndent"/>
        <w:rPr>
          <w:sz w:val="20"/>
          <w:szCs w:val="20"/>
        </w:rPr>
      </w:pPr>
      <w:r>
        <w:rPr>
          <w:sz w:val="20"/>
          <w:szCs w:val="20"/>
        </w:rPr>
      </w:r>
    </w:p>
    <w:sectPr>
      <w:headerReference w:type="default" r:id="rId3"/>
      <w:headerReference w:type="first" r:id="rId4"/>
      <w:footerReference w:type="default" r:id="rId5"/>
      <w:footerReference w:type="first" r:id="rId6"/>
      <w:type w:val="nextPage"/>
      <w:pgSz w:w="12240" w:h="15840"/>
      <w:pgMar w:left="720" w:right="720" w:gutter="0" w:header="720" w:top="1170"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widowControl/>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-359410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3pt;mso-position-vertical-relative:text;margin-left:201.3pt;mso-position-horizontal-relative:page">
              <v:fill opacity="0f"/>
              <v:textbox inset="0in,0in,0in,0in">
                <w:txbxContent>
                  <w:p>
                    <w:pPr>
                      <w:pStyle w:val="Normal"/>
                      <w:widowContro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tabs>
        <w:tab w:val="clear" w:pos="540"/>
      </w:tabs>
      <w:ind w:hanging="720" w:start="720" w:end="0"/>
      <w:outlineLvl w:val="3"/>
    </w:pPr>
    <w:rPr>
      <w:rFonts w:ascii="Times New Roman" w:hAnsi="Times New Roman" w:eastAsia="Times New Roman" w:cs="Times New Roman"/>
    </w:rPr>
  </w:style>
  <w:style w:type="paragraph" w:styleId="Heading5">
    <w:name w:val="heading 5"/>
    <w:basedOn w:val="Normal"/>
    <w:next w:val="Normal"/>
    <w:qFormat/>
    <w:pPr>
      <w:keepNext w:val="true"/>
      <w:numPr>
        <w:ilvl w:val="4"/>
        <w:numId w:val="1"/>
      </w:numPr>
      <w:tabs>
        <w:tab w:val="clear" w:pos="540"/>
      </w:tabs>
      <w:ind w:hanging="1440" w:start="1440" w:end="0"/>
      <w:outlineLvl w:val="4"/>
    </w:pPr>
    <w:rPr>
      <w:rFonts w:ascii="Times New Roman" w:hAnsi="Times New Roman" w:eastAsia="Times New Roman" w:cs="Times New Roman"/>
    </w:rPr>
  </w:style>
  <w:style w:type="paragraph" w:styleId="Heading6">
    <w:name w:val="heading 6"/>
    <w:basedOn w:val="Normal"/>
    <w:next w:val="Normal"/>
    <w:qFormat/>
    <w:pPr>
      <w:keepNext w:val="true"/>
      <w:numPr>
        <w:ilvl w:val="5"/>
        <w:numId w:val="1"/>
      </w:numPr>
      <w:tabs>
        <w:tab w:val="clear" w:pos="540"/>
      </w:tabs>
      <w:ind w:hanging="1530" w:start="1440" w:end="0"/>
      <w:outlineLvl w:val="5"/>
    </w:pPr>
    <w:rPr>
      <w:rFonts w:ascii="Times New Roman" w:hAnsi="Times New Roman" w:eastAsia="Times New Roman" w:cs="Times New Roman"/>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BodyTextIndent">
    <w:name w:val="Body Text Indent"/>
    <w:basedOn w:val="Normal"/>
    <w:pPr>
      <w:tabs>
        <w:tab w:val="clear" w:pos="540"/>
      </w:tabs>
      <w:ind w:hanging="720" w:start="720" w:end="0"/>
    </w:pPr>
    <w:rPr>
      <w:rFonts w:ascii="Times New Roman" w:hAnsi="Times New Roman" w:eastAsia="Times New Roman" w:cs="Times New Roman"/>
    </w:rPr>
  </w:style>
  <w:style w:type="paragraph" w:styleId="BodyTextIndent2">
    <w:name w:val="Body Text Indent 2"/>
    <w:basedOn w:val="Normal"/>
    <w:qFormat/>
    <w:pPr>
      <w:tabs>
        <w:tab w:val="clear" w:pos="540"/>
      </w:tabs>
      <w:ind w:hanging="0" w:start="720" w:end="0"/>
    </w:pPr>
    <w:rPr>
      <w:rFonts w:ascii="Times New Roman" w:hAnsi="Times New Roman" w:eastAsia="Times New Roman" w:cs="Times New Roman"/>
    </w:rPr>
  </w:style>
  <w:style w:type="paragraph" w:styleId="BodyTextIndent3">
    <w:name w:val="Body Text Indent 3"/>
    <w:basedOn w:val="Normal"/>
    <w:qFormat/>
    <w:pPr>
      <w:ind w:hanging="720" w:start="72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283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2000-04-28T13:20:00Z</dcterms:created>
  <dc:creator>ECT</dc:creator>
  <dc:description/>
  <dc:language>en-CA</dc:language>
  <cp:lastModifiedBy>ECT</cp:lastModifiedBy>
  <cp:lastPrinted>2000-04-28T10:44:00Z</cp:lastPrinted>
  <dcterms:modified xsi:type="dcterms:W3CDTF">2000-05-08T13:08:00Z</dcterms:modified>
  <cp:revision>14</cp:revision>
  <dc:subject>Regulatory Filing Summary</dc:subject>
  <dc:title>Eron Capital &amp; Trade Resources Memo</dc:title>
</cp:coreProperties>
</file>