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09-15-00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Kimberly Brown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35193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09-18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ENA/ 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105890- East Gas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Scott Neal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34723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105890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4" w:name="dept"/>
            <w:bookmarkStart w:id="5" w:name="rmno"/>
            <w:bookmarkStart w:id="6" w:name="dept"/>
            <w:bookmarkStart w:id="7" w:name="rmno"/>
            <w:bookmarkEnd w:id="6"/>
            <w:bookmarkEnd w:id="7"/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color w:val="000080"/>
              </w:rPr>
              <w:t>Already on the 9/21 churn please note changes</w:t>
            </w:r>
            <w:r>
              <w:rPr>
                <w:color w:val="000080"/>
              </w:rPr>
              <w:t>.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8" w:name="phoneno"/>
            <w:bookmarkStart w:id="9" w:name="phoneno"/>
            <w:bookmarkEnd w:id="9"/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Versen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Vicki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37519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EB3224D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Steno, amtel, Recorded Line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Hendrickson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36376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3223A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3223B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Steno, Amtel, Recorded line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Junek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Dan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31610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3224D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3223A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Steno, Amtel, Recorded line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Mulholland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Sarah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Analyst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37467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3222D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3222F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Steno, amtel, recorded line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McKay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Brad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37699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3222C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3222D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Steno, amtel, recorded line, broker box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Barbe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Robin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37177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3223B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Steno, amtel, recorded line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Taylor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John Craig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37131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3222F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Steno, amtel, recorded line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Fraser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Kate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34566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3232A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Steno, amtel, recorded line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Boyle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Sean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3232A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3222C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413/105890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2000-09-20T09:55:00Z</dcterms:created>
  <dc:creator>kbrown4</dc:creator>
  <dc:description/>
  <dc:language>en-CA</dc:language>
  <cp:lastModifiedBy>kbrown4</cp:lastModifiedBy>
  <cp:lastPrinted>2000-09-18T14:14:00Z</cp:lastPrinted>
  <dcterms:modified xsi:type="dcterms:W3CDTF">2000-09-20T09:56:00Z</dcterms:modified>
  <cp:revision>3</cp:revision>
  <dc:subject>ECT Churn Relocation Request</dc:subject>
  <dc:title>ECT CHURN RELOCATION REQUEST</dc:title>
</cp:coreProperties>
</file>